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86" w:rsidRDefault="006A3710" w:rsidP="006A3710">
      <w:pPr>
        <w:jc w:val="center"/>
      </w:pPr>
      <w:r>
        <w:rPr>
          <w:rFonts w:hint="eastAsia"/>
        </w:rPr>
        <w:t>對唐君毅華嚴宗詮釋的反思</w:t>
      </w:r>
    </w:p>
    <w:p w:rsidR="006A3710" w:rsidRDefault="006A3710" w:rsidP="006A3710">
      <w:pPr>
        <w:jc w:val="center"/>
      </w:pPr>
    </w:p>
    <w:p w:rsidR="006E0A56" w:rsidRDefault="006E0A56" w:rsidP="006A3710">
      <w:pPr>
        <w:jc w:val="center"/>
      </w:pPr>
    </w:p>
    <w:p w:rsidR="006E0A56" w:rsidRDefault="006E0A56" w:rsidP="006A3710">
      <w:pPr>
        <w:jc w:val="center"/>
      </w:pPr>
    </w:p>
    <w:p w:rsidR="006E0A56" w:rsidRDefault="006E0A56" w:rsidP="006A3710">
      <w:pPr>
        <w:jc w:val="center"/>
      </w:pPr>
    </w:p>
    <w:p w:rsidR="006E0A56" w:rsidRDefault="006E0A56" w:rsidP="006A3710">
      <w:pPr>
        <w:jc w:val="center"/>
      </w:pPr>
    </w:p>
    <w:p w:rsidR="006E0A56" w:rsidRDefault="006E0A56" w:rsidP="006A3710">
      <w:pPr>
        <w:jc w:val="center"/>
      </w:pPr>
    </w:p>
    <w:p w:rsidR="006E0A56" w:rsidRDefault="006E0A56" w:rsidP="006A3710">
      <w:pPr>
        <w:jc w:val="center"/>
      </w:pPr>
    </w:p>
    <w:p w:rsidR="006A3710" w:rsidRDefault="006A3710" w:rsidP="006A3710">
      <w:pPr>
        <w:jc w:val="center"/>
      </w:pPr>
    </w:p>
    <w:p w:rsidR="006A3710" w:rsidRPr="001031B6" w:rsidRDefault="006A3710" w:rsidP="006A3710">
      <w:pPr>
        <w:jc w:val="right"/>
      </w:pPr>
      <w:r w:rsidRPr="001031B6">
        <w:rPr>
          <w:rFonts w:hint="eastAsia"/>
        </w:rPr>
        <w:t>臺灣大學哲學系杜保瑞</w:t>
      </w:r>
    </w:p>
    <w:p w:rsidR="006A3710" w:rsidRPr="001031B6" w:rsidRDefault="006A3710" w:rsidP="006A3710">
      <w:pPr>
        <w:jc w:val="right"/>
      </w:pPr>
    </w:p>
    <w:p w:rsidR="006A3710" w:rsidRPr="001031B6" w:rsidRDefault="00B46459" w:rsidP="006A3710">
      <w:r w:rsidRPr="001031B6">
        <w:rPr>
          <w:rFonts w:hint="eastAsia"/>
        </w:rPr>
        <w:t>摘</w:t>
      </w:r>
      <w:r w:rsidR="006A3710" w:rsidRPr="001031B6">
        <w:rPr>
          <w:rFonts w:hint="eastAsia"/>
        </w:rPr>
        <w:t>要：</w:t>
      </w:r>
    </w:p>
    <w:p w:rsidR="00B46459" w:rsidRPr="001031B6" w:rsidRDefault="00B46459" w:rsidP="006A3710"/>
    <w:p w:rsidR="00B46459" w:rsidRDefault="00035B29" w:rsidP="006A3710">
      <w:r>
        <w:rPr>
          <w:rFonts w:hint="eastAsia"/>
        </w:rPr>
        <w:t xml:space="preserve">　　</w:t>
      </w:r>
      <w:r w:rsidR="00B46459" w:rsidRPr="001031B6">
        <w:rPr>
          <w:rFonts w:hint="eastAsia"/>
        </w:rPr>
        <w:t>本文依唐君毅先生所著</w:t>
      </w:r>
      <w:r>
        <w:rPr>
          <w:rFonts w:hint="eastAsia"/>
        </w:rPr>
        <w:t>《</w:t>
      </w:r>
      <w:r w:rsidR="00B46459" w:rsidRPr="001031B6">
        <w:rPr>
          <w:rFonts w:hint="eastAsia"/>
        </w:rPr>
        <w:t>中國哲學原論</w:t>
      </w:r>
      <w:r>
        <w:rPr>
          <w:rFonts w:ascii="新細明體" w:eastAsia="新細明體" w:hAnsi="新細明體" w:hint="eastAsia"/>
        </w:rPr>
        <w:t>．</w:t>
      </w:r>
      <w:r w:rsidR="00B46459" w:rsidRPr="001031B6">
        <w:rPr>
          <w:rFonts w:hint="eastAsia"/>
        </w:rPr>
        <w:t>原道篇</w:t>
      </w:r>
      <w:r>
        <w:rPr>
          <w:rFonts w:ascii="新細明體" w:eastAsia="新細明體" w:hAnsi="新細明體" w:hint="eastAsia"/>
        </w:rPr>
        <w:t>．</w:t>
      </w:r>
      <w:r w:rsidR="00B46459" w:rsidRPr="001031B6">
        <w:rPr>
          <w:rFonts w:hint="eastAsia"/>
        </w:rPr>
        <w:t>卷三</w:t>
      </w:r>
      <w:r>
        <w:rPr>
          <w:rFonts w:hint="eastAsia"/>
        </w:rPr>
        <w:t>》</w:t>
      </w:r>
      <w:r w:rsidR="00B46459" w:rsidRPr="001031B6">
        <w:rPr>
          <w:rFonts w:hint="eastAsia"/>
        </w:rPr>
        <w:t>之內涵，</w:t>
      </w:r>
      <w:r w:rsidR="001031B6">
        <w:rPr>
          <w:rFonts w:hint="eastAsia"/>
        </w:rPr>
        <w:t>討論唐先生對華嚴宗哲學的詮釋意見</w:t>
      </w:r>
      <w:r w:rsidR="00676605">
        <w:rPr>
          <w:rFonts w:hint="eastAsia"/>
        </w:rPr>
        <w:t>。</w:t>
      </w:r>
      <w:r w:rsidR="001031B6">
        <w:rPr>
          <w:rFonts w:hint="eastAsia"/>
        </w:rPr>
        <w:t>唐先生以其哲學家的高度，疏理佛教哲學的原旨要義，從而為華嚴宗哲學說明意旨，</w:t>
      </w:r>
      <w:r>
        <w:rPr>
          <w:rFonts w:hint="eastAsia"/>
        </w:rPr>
        <w:t>本文討論的要點包括：</w:t>
      </w:r>
      <w:r>
        <w:rPr>
          <w:rFonts w:asciiTheme="minorEastAsia" w:hAnsiTheme="minorEastAsia" w:hint="eastAsia"/>
          <w:szCs w:val="24"/>
        </w:rPr>
        <w:t>唐君毅對佛教哲學的根本定位、以境行果定位四大</w:t>
      </w:r>
      <w:r w:rsidRPr="00506B17">
        <w:rPr>
          <w:rFonts w:asciiTheme="minorEastAsia" w:hAnsiTheme="minorEastAsia" w:hint="eastAsia"/>
          <w:szCs w:val="24"/>
        </w:rPr>
        <w:t>哲學基本問題、</w:t>
      </w:r>
      <w:r w:rsidRPr="00506B17">
        <w:rPr>
          <w:rFonts w:hint="eastAsia"/>
        </w:rPr>
        <w:t>以境行果對印度佛教發展的基本定位、以戒定慧對佛教工夫論的定位、對道生頓悟說的意旨定位、由唯識學開華嚴宗的脈絡定位、對唯識學問題意識的定位及其與華嚴學之關係、對唯識學非究竟了義之學的定位、</w:t>
      </w:r>
      <w:r w:rsidR="00676605">
        <w:rPr>
          <w:rFonts w:hint="eastAsia"/>
        </w:rPr>
        <w:t>對</w:t>
      </w:r>
      <w:r w:rsidRPr="00506B17">
        <w:rPr>
          <w:rFonts w:hint="eastAsia"/>
        </w:rPr>
        <w:t>大乘起信論的功能定位、</w:t>
      </w:r>
      <w:r>
        <w:rPr>
          <w:rFonts w:hint="eastAsia"/>
        </w:rPr>
        <w:t>對華嚴宗基本類型與問題的定位、華嚴五教觀之基本風貌、華嚴對始教唯識及終教起信論的超越、華嚴立頓</w:t>
      </w:r>
      <w:r w:rsidR="00721B04">
        <w:rPr>
          <w:rFonts w:hint="eastAsia"/>
        </w:rPr>
        <w:t>教</w:t>
      </w:r>
      <w:r>
        <w:rPr>
          <w:rFonts w:hint="eastAsia"/>
        </w:rPr>
        <w:t>的深度意旨、華嚴圓教與天台圓教的對比定位</w:t>
      </w:r>
      <w:r w:rsidR="00676605">
        <w:rPr>
          <w:rFonts w:hint="eastAsia"/>
        </w:rPr>
        <w:t>等</w:t>
      </w:r>
      <w:r>
        <w:rPr>
          <w:rFonts w:hint="eastAsia"/>
        </w:rPr>
        <w:t>。</w:t>
      </w:r>
      <w:r w:rsidR="00676605">
        <w:rPr>
          <w:rFonts w:hint="eastAsia"/>
        </w:rPr>
        <w:t>唐先生對這些問題都有深入且明確的討論，本文之作，既同時疏理唐先生的意旨，亦同時提出筆者的討論意見。</w:t>
      </w:r>
    </w:p>
    <w:p w:rsidR="00035B29" w:rsidRPr="00676605" w:rsidRDefault="00035B29" w:rsidP="006A3710"/>
    <w:p w:rsidR="00035B29" w:rsidRPr="001031B6" w:rsidRDefault="00035B29" w:rsidP="006A3710">
      <w:r>
        <w:rPr>
          <w:rFonts w:hint="eastAsia"/>
        </w:rPr>
        <w:t>關鍵辭：華嚴宗、天臺宗、判教、五教觀、般若、唯識、起信論</w:t>
      </w:r>
    </w:p>
    <w:p w:rsidR="006A3710" w:rsidRDefault="006A3710" w:rsidP="006A3710"/>
    <w:p w:rsidR="006A3710" w:rsidRPr="00674626" w:rsidRDefault="006A3710" w:rsidP="006A3710">
      <w:pPr>
        <w:pStyle w:val="a3"/>
        <w:numPr>
          <w:ilvl w:val="0"/>
          <w:numId w:val="1"/>
        </w:numPr>
        <w:ind w:leftChars="0"/>
        <w:rPr>
          <w:b/>
        </w:rPr>
      </w:pPr>
      <w:r w:rsidRPr="00674626">
        <w:rPr>
          <w:rFonts w:hint="eastAsia"/>
          <w:b/>
        </w:rPr>
        <w:t>前言：</w:t>
      </w:r>
    </w:p>
    <w:p w:rsidR="00F73AE9" w:rsidRDefault="00F73AE9" w:rsidP="00F73AE9">
      <w:pPr>
        <w:pStyle w:val="a3"/>
        <w:ind w:leftChars="0"/>
      </w:pPr>
    </w:p>
    <w:p w:rsidR="006A3710" w:rsidRDefault="0080432C" w:rsidP="006B6C5C">
      <w:r>
        <w:rPr>
          <w:rFonts w:hint="eastAsia"/>
        </w:rPr>
        <w:t xml:space="preserve">    </w:t>
      </w:r>
      <w:r w:rsidR="006A3710">
        <w:rPr>
          <w:rFonts w:hint="eastAsia"/>
        </w:rPr>
        <w:t>作為當代新儒家的重要學者，唐君毅先生，一生出入中西哲學，其學術工作的重點在做中西哲學的介紹，但是，唐先生的介紹，卻因為他的深思力辨及深邃的理解力，卻成了中外哲學詮釋的最佳典範，甚至可以說唐先生的詮釋就是他的創作。這是因為，他的詮釋每能發揮哲學文本原所隱而未發的旨趣，藉由文字的舖陳，而顯為眾人之所知。於是在他的詮釋過程中，原意所含的旨趣，無不紛然彰顯，躍然紙上，而有助於後學者真確掌握古代哲學。</w:t>
      </w:r>
    </w:p>
    <w:p w:rsidR="006A3710" w:rsidRDefault="006A3710" w:rsidP="006A3710">
      <w:pPr>
        <w:pStyle w:val="a3"/>
        <w:ind w:leftChars="0"/>
      </w:pPr>
    </w:p>
    <w:p w:rsidR="0097128C" w:rsidRDefault="0080432C" w:rsidP="0097128C">
      <w:pPr>
        <w:pStyle w:val="a7"/>
      </w:pPr>
      <w:r>
        <w:rPr>
          <w:rFonts w:hint="eastAsia"/>
        </w:rPr>
        <w:t xml:space="preserve">    </w:t>
      </w:r>
      <w:r w:rsidR="006A3710">
        <w:rPr>
          <w:rFonts w:hint="eastAsia"/>
        </w:rPr>
        <w:t>唐君毅先生對中西哲學理論的這種詮釋功力，又不因為他是宗於儒學的當代新儒家學者身分而有所障礙，他的大作</w:t>
      </w:r>
      <w:r w:rsidR="00035B29">
        <w:rPr>
          <w:rFonts w:hint="eastAsia"/>
        </w:rPr>
        <w:t>《</w:t>
      </w:r>
      <w:r w:rsidR="006A3710">
        <w:rPr>
          <w:rFonts w:hint="eastAsia"/>
        </w:rPr>
        <w:t>哲學概論</w:t>
      </w:r>
      <w:r w:rsidR="00035B29">
        <w:rPr>
          <w:rFonts w:hint="eastAsia"/>
        </w:rPr>
        <w:t>》</w:t>
      </w:r>
      <w:r w:rsidR="006A3710">
        <w:rPr>
          <w:rFonts w:hint="eastAsia"/>
        </w:rPr>
        <w:t>和</w:t>
      </w:r>
      <w:r w:rsidR="00035B29">
        <w:rPr>
          <w:rFonts w:hint="eastAsia"/>
        </w:rPr>
        <w:t>《</w:t>
      </w:r>
      <w:r w:rsidR="006A3710">
        <w:rPr>
          <w:rFonts w:hint="eastAsia"/>
        </w:rPr>
        <w:t>生命存在與心靈九境</w:t>
      </w:r>
      <w:r w:rsidR="00035B29">
        <w:rPr>
          <w:rFonts w:hint="eastAsia"/>
        </w:rPr>
        <w:t>》</w:t>
      </w:r>
      <w:r w:rsidR="006A3710">
        <w:rPr>
          <w:rFonts w:hint="eastAsia"/>
        </w:rPr>
        <w:lastRenderedPageBreak/>
        <w:t>都是盡說中西所有哲學的介紹式大作</w:t>
      </w:r>
      <w:r w:rsidR="008D72FF">
        <w:rPr>
          <w:rStyle w:val="a6"/>
        </w:rPr>
        <w:footnoteReference w:id="1"/>
      </w:r>
      <w:r w:rsidR="006A3710">
        <w:rPr>
          <w:rFonts w:hint="eastAsia"/>
        </w:rPr>
        <w:t>，讀之不</w:t>
      </w:r>
      <w:r w:rsidR="00ED1513">
        <w:rPr>
          <w:rFonts w:hint="eastAsia"/>
        </w:rPr>
        <w:t>覺</w:t>
      </w:r>
      <w:r w:rsidR="006A3710">
        <w:rPr>
          <w:rFonts w:hint="eastAsia"/>
        </w:rPr>
        <w:t>其</w:t>
      </w:r>
      <w:r w:rsidR="00ED1513">
        <w:rPr>
          <w:rFonts w:hint="eastAsia"/>
        </w:rPr>
        <w:t>中有若何不合理的偏見在</w:t>
      </w:r>
      <w:r w:rsidR="00F73AE9">
        <w:rPr>
          <w:rStyle w:val="a6"/>
        </w:rPr>
        <w:footnoteReference w:id="2"/>
      </w:r>
      <w:r w:rsidR="00ED1513">
        <w:rPr>
          <w:rFonts w:hint="eastAsia"/>
        </w:rPr>
        <w:t>，</w:t>
      </w:r>
      <w:r w:rsidR="00F73AE9">
        <w:rPr>
          <w:rFonts w:hint="eastAsia"/>
        </w:rPr>
        <w:t>這樣的結果，</w:t>
      </w:r>
      <w:r w:rsidR="00676605">
        <w:rPr>
          <w:rFonts w:hint="eastAsia"/>
        </w:rPr>
        <w:t>也正</w:t>
      </w:r>
      <w:r w:rsidR="00F73AE9">
        <w:rPr>
          <w:rFonts w:hint="eastAsia"/>
        </w:rPr>
        <w:t>表現在他對中國儒釋道三家的理解詮釋成果上，他的中國哲學詮釋之大作</w:t>
      </w:r>
      <w:r w:rsidR="00035B29">
        <w:rPr>
          <w:rFonts w:hint="eastAsia"/>
        </w:rPr>
        <w:t>《</w:t>
      </w:r>
      <w:r w:rsidR="00F73AE9">
        <w:rPr>
          <w:rFonts w:hint="eastAsia"/>
        </w:rPr>
        <w:t>中國哲學原論</w:t>
      </w:r>
      <w:r w:rsidR="00035B29">
        <w:rPr>
          <w:rFonts w:hint="eastAsia"/>
        </w:rPr>
        <w:t>》</w:t>
      </w:r>
      <w:r w:rsidR="00F73AE9">
        <w:rPr>
          <w:rFonts w:hint="eastAsia"/>
        </w:rPr>
        <w:t>概分</w:t>
      </w:r>
      <w:r w:rsidR="00035B29">
        <w:rPr>
          <w:rFonts w:hint="eastAsia"/>
        </w:rPr>
        <w:t>《</w:t>
      </w:r>
      <w:r w:rsidR="00F73AE9">
        <w:rPr>
          <w:rFonts w:hint="eastAsia"/>
        </w:rPr>
        <w:t>導論篇</w:t>
      </w:r>
      <w:r w:rsidR="00035B29">
        <w:rPr>
          <w:rFonts w:hint="eastAsia"/>
        </w:rPr>
        <w:t>》</w:t>
      </w:r>
      <w:r w:rsidR="00F73AE9">
        <w:rPr>
          <w:rFonts w:hint="eastAsia"/>
        </w:rPr>
        <w:t>、</w:t>
      </w:r>
      <w:r w:rsidR="00035B29">
        <w:rPr>
          <w:rFonts w:hint="eastAsia"/>
        </w:rPr>
        <w:t>《</w:t>
      </w:r>
      <w:r w:rsidR="00F73AE9">
        <w:rPr>
          <w:rFonts w:hint="eastAsia"/>
        </w:rPr>
        <w:t>原道篇</w:t>
      </w:r>
      <w:r w:rsidR="00035B29">
        <w:rPr>
          <w:rFonts w:hint="eastAsia"/>
        </w:rPr>
        <w:t>》</w:t>
      </w:r>
      <w:r w:rsidR="00F73AE9">
        <w:rPr>
          <w:rFonts w:hint="eastAsia"/>
        </w:rPr>
        <w:t>、</w:t>
      </w:r>
      <w:r w:rsidR="00035B29">
        <w:rPr>
          <w:rFonts w:hint="eastAsia"/>
        </w:rPr>
        <w:t>《</w:t>
      </w:r>
      <w:r w:rsidR="00F73AE9">
        <w:rPr>
          <w:rFonts w:hint="eastAsia"/>
        </w:rPr>
        <w:t>原性篇</w:t>
      </w:r>
      <w:r w:rsidR="00035B29">
        <w:rPr>
          <w:rFonts w:hint="eastAsia"/>
        </w:rPr>
        <w:t>》</w:t>
      </w:r>
      <w:r w:rsidR="00F73AE9">
        <w:rPr>
          <w:rFonts w:hint="eastAsia"/>
        </w:rPr>
        <w:t>、</w:t>
      </w:r>
      <w:r w:rsidR="00035B29">
        <w:rPr>
          <w:rFonts w:hint="eastAsia"/>
        </w:rPr>
        <w:t>《</w:t>
      </w:r>
      <w:r w:rsidR="00F73AE9">
        <w:rPr>
          <w:rFonts w:hint="eastAsia"/>
        </w:rPr>
        <w:t>原教篇</w:t>
      </w:r>
      <w:r w:rsidR="00035B29">
        <w:rPr>
          <w:rFonts w:hint="eastAsia"/>
        </w:rPr>
        <w:t>》</w:t>
      </w:r>
      <w:r w:rsidR="002E2748">
        <w:rPr>
          <w:rStyle w:val="a6"/>
        </w:rPr>
        <w:footnoteReference w:id="3"/>
      </w:r>
      <w:r w:rsidR="00F73AE9">
        <w:rPr>
          <w:rFonts w:hint="eastAsia"/>
        </w:rPr>
        <w:t>架構之，實有取於</w:t>
      </w:r>
      <w:r w:rsidR="00035B29">
        <w:rPr>
          <w:rFonts w:hint="eastAsia"/>
        </w:rPr>
        <w:t>《</w:t>
      </w:r>
      <w:r w:rsidR="00F73AE9">
        <w:rPr>
          <w:rFonts w:hint="eastAsia"/>
        </w:rPr>
        <w:t>中庸</w:t>
      </w:r>
      <w:r w:rsidR="00035B29">
        <w:rPr>
          <w:rFonts w:hint="eastAsia"/>
        </w:rPr>
        <w:t>》「</w:t>
      </w:r>
      <w:r w:rsidR="00F73AE9">
        <w:rPr>
          <w:rFonts w:hint="eastAsia"/>
        </w:rPr>
        <w:t>天命之謂性，率性之謂道，修道之謂教</w:t>
      </w:r>
      <w:r w:rsidR="00035B29">
        <w:rPr>
          <w:rFonts w:hint="eastAsia"/>
        </w:rPr>
        <w:t>」</w:t>
      </w:r>
      <w:r w:rsidR="00F73AE9">
        <w:rPr>
          <w:rFonts w:hint="eastAsia"/>
        </w:rPr>
        <w:t>一命題而設，這其中對於中國哲學的儒釋道三學都有多重角度的討論與介紹，由於唐先生是哲學專業，尤其學貫中西又融</w:t>
      </w:r>
      <w:r w:rsidR="00676605">
        <w:rPr>
          <w:rFonts w:hint="eastAsia"/>
        </w:rPr>
        <w:t>貫三教，於是在三教的意旨說明上，是真能入乎其內而出乎其外的。學界一般</w:t>
      </w:r>
      <w:r w:rsidR="00F73AE9">
        <w:rPr>
          <w:rFonts w:hint="eastAsia"/>
        </w:rPr>
        <w:t>注意到他的當代新儒家學者身分，於</w:t>
      </w:r>
      <w:r w:rsidR="00323DD0">
        <w:rPr>
          <w:rFonts w:hint="eastAsia"/>
        </w:rPr>
        <w:t>是會對他的儒學詮釋與牟宗三先生做對比參照的討論，例如牟先生以朱熹為別子，而唐先生則絕無此義，因而能有適度平衡牟學的效果。然而，作為當代新儒家學者的唐</w:t>
      </w:r>
      <w:r w:rsidR="00676605">
        <w:rPr>
          <w:rFonts w:hint="eastAsia"/>
        </w:rPr>
        <w:t>、</w:t>
      </w:r>
      <w:r w:rsidR="00323DD0">
        <w:rPr>
          <w:rFonts w:hint="eastAsia"/>
        </w:rPr>
        <w:t>牟二</w:t>
      </w:r>
      <w:r w:rsidR="00676605">
        <w:rPr>
          <w:rFonts w:hint="eastAsia"/>
        </w:rPr>
        <w:t>先生</w:t>
      </w:r>
      <w:r w:rsidR="00323DD0">
        <w:rPr>
          <w:rFonts w:hint="eastAsia"/>
        </w:rPr>
        <w:t>，</w:t>
      </w:r>
      <w:r w:rsidR="00676605">
        <w:rPr>
          <w:rFonts w:hint="eastAsia"/>
        </w:rPr>
        <w:t>他們</w:t>
      </w:r>
      <w:r w:rsidR="00323DD0">
        <w:rPr>
          <w:rFonts w:hint="eastAsia"/>
        </w:rPr>
        <w:t>不只詮釋儒學，</w:t>
      </w:r>
      <w:r w:rsidR="00676605">
        <w:rPr>
          <w:rFonts w:hint="eastAsia"/>
        </w:rPr>
        <w:t>而是</w:t>
      </w:r>
      <w:r w:rsidR="00323DD0">
        <w:rPr>
          <w:rFonts w:hint="eastAsia"/>
        </w:rPr>
        <w:t>更要進入佛學世界而盡說之，以便盡收之，此舉尤以熊十力、牟宗三二先生為甚。至於唐君毅先生的做法，卻是深入佛教哲學底蘊，盡詮之，復而合理化之，甚至彰顯其義不遺餘力</w:t>
      </w:r>
      <w:r w:rsidR="00676605">
        <w:rPr>
          <w:rFonts w:hint="eastAsia"/>
        </w:rPr>
        <w:t>。</w:t>
      </w:r>
      <w:r w:rsidR="00323DD0">
        <w:rPr>
          <w:rFonts w:hint="eastAsia"/>
        </w:rPr>
        <w:t>可以說，唐先生作為當代新儒家並不是藉貶抑佛教而成之立場，而是對儒家有一傾心之態度，從而全力發揚其學旨之深趣，至於對佛教哲學，則是將其視為中國哲學領域之一重要傳統，認真理解之，從而介紹之，決不為高儒於佛而有委屈其義的任何</w:t>
      </w:r>
      <w:r w:rsidR="0097128C">
        <w:rPr>
          <w:rFonts w:hint="eastAsia"/>
        </w:rPr>
        <w:t>處置</w:t>
      </w:r>
      <w:r w:rsidR="006A3710">
        <w:rPr>
          <w:rFonts w:hint="eastAsia"/>
        </w:rPr>
        <w:t>。</w:t>
      </w:r>
    </w:p>
    <w:p w:rsidR="0097128C" w:rsidRDefault="0097128C" w:rsidP="0097128C"/>
    <w:p w:rsidR="0097128C" w:rsidRDefault="0080432C" w:rsidP="0097128C">
      <w:r>
        <w:rPr>
          <w:rFonts w:hint="eastAsia"/>
        </w:rPr>
        <w:t xml:space="preserve">    </w:t>
      </w:r>
      <w:r w:rsidR="0097128C">
        <w:rPr>
          <w:rFonts w:hint="eastAsia"/>
        </w:rPr>
        <w:t>就此而言，唐君毅先生的佛學研究，就真有其可觀之處。此一可觀，乃決定於其哲學理論能力</w:t>
      </w:r>
      <w:r w:rsidR="008923A4">
        <w:rPr>
          <w:rFonts w:hint="eastAsia"/>
        </w:rPr>
        <w:t>。唐先生每能於玄遠抽象的佛教文句中尋繹命題的設立緣由，為之說法闡義，唐先生的說明，總能就哲學問題的理論推演，說明問題意識，引導思考過程，因而清楚表明立場的根據。其結果，雖不能謂唐先生信佛入佛，但也從未見其闢佛貶佛</w:t>
      </w:r>
      <w:r w:rsidR="00676605">
        <w:rPr>
          <w:rFonts w:hint="eastAsia"/>
        </w:rPr>
        <w:t>。</w:t>
      </w:r>
      <w:r w:rsidR="008923A4">
        <w:rPr>
          <w:rFonts w:hint="eastAsia"/>
        </w:rPr>
        <w:t>甚至可以說，唐先生乃是能最公平地接受佛教思想為一大真理系統的當代中國哲學家。他自身的哲學任務之寫照，誠如他在</w:t>
      </w:r>
      <w:r w:rsidR="00676605">
        <w:rPr>
          <w:rFonts w:hint="eastAsia"/>
        </w:rPr>
        <w:t>《</w:t>
      </w:r>
      <w:r w:rsidR="008923A4">
        <w:rPr>
          <w:rFonts w:hint="eastAsia"/>
        </w:rPr>
        <w:t>生命存在與心靈九境</w:t>
      </w:r>
      <w:r w:rsidR="00676605">
        <w:rPr>
          <w:rFonts w:hint="eastAsia"/>
        </w:rPr>
        <w:t>》</w:t>
      </w:r>
      <w:r w:rsidR="008923A4">
        <w:rPr>
          <w:rFonts w:hint="eastAsia"/>
        </w:rPr>
        <w:t>一書中之所言，就是建立通路以引介所有哲學，讓各家的義理都能有被認識與認同與功能之發用的機會。可以說，唐先生不以哲學家身分自居</w:t>
      </w:r>
      <w:r w:rsidR="00676605">
        <w:rPr>
          <w:rFonts w:hint="eastAsia"/>
        </w:rPr>
        <w:t>，</w:t>
      </w:r>
      <w:r w:rsidR="008923A4">
        <w:rPr>
          <w:rFonts w:hint="eastAsia"/>
        </w:rPr>
        <w:t>建立一新哲學以扼殺其它哲學，而是以哲學教學者的身分</w:t>
      </w:r>
      <w:r w:rsidR="00676605">
        <w:rPr>
          <w:rFonts w:hint="eastAsia"/>
        </w:rPr>
        <w:t>，</w:t>
      </w:r>
      <w:r w:rsidR="008923A4">
        <w:rPr>
          <w:rFonts w:hint="eastAsia"/>
        </w:rPr>
        <w:t>深入各家哲學</w:t>
      </w:r>
      <w:r w:rsidR="00676605">
        <w:rPr>
          <w:rFonts w:hint="eastAsia"/>
        </w:rPr>
        <w:t>，</w:t>
      </w:r>
      <w:r w:rsidR="008923A4">
        <w:rPr>
          <w:rFonts w:hint="eastAsia"/>
        </w:rPr>
        <w:t>介紹諸說以助學者之認識。</w:t>
      </w:r>
    </w:p>
    <w:p w:rsidR="008923A4" w:rsidRPr="00676605" w:rsidRDefault="008923A4" w:rsidP="0097128C"/>
    <w:p w:rsidR="008923A4" w:rsidRDefault="0080432C" w:rsidP="0097128C">
      <w:r>
        <w:rPr>
          <w:rFonts w:hint="eastAsia"/>
        </w:rPr>
        <w:t xml:space="preserve">    </w:t>
      </w:r>
      <w:r w:rsidR="008923A4">
        <w:rPr>
          <w:rFonts w:hint="eastAsia"/>
        </w:rPr>
        <w:t>就中國大乘佛學的理論建構及當代研究而言，</w:t>
      </w:r>
      <w:r w:rsidR="00B360EC">
        <w:rPr>
          <w:rFonts w:hint="eastAsia"/>
        </w:rPr>
        <w:t>自有許多的研究進路及研究方法，唐君毅先生所進行的工作，其意義是屬於在哲學學門受過西方哲學訓練又有對東方哲學的認同的學者群們，所進行的佛教哲學研究</w:t>
      </w:r>
      <w:r w:rsidR="00676605">
        <w:rPr>
          <w:rFonts w:hint="eastAsia"/>
        </w:rPr>
        <w:t>。</w:t>
      </w:r>
      <w:r w:rsidR="00B360EC">
        <w:rPr>
          <w:rFonts w:hint="eastAsia"/>
        </w:rPr>
        <w:t>這樣的研究態度，著重於闡發整個佛教教義所建立的思想，追問它的問題，闡明它的立場，說明它的思</w:t>
      </w:r>
      <w:r w:rsidR="00B360EC">
        <w:rPr>
          <w:rFonts w:hint="eastAsia"/>
        </w:rPr>
        <w:lastRenderedPageBreak/>
        <w:t>路，分析它的成果，一切都在哲學理論的約定、演繹、推理的脈絡中進行，目標就在說明佛教哲學真理觀的成立理由，而這正是哲學研究的任務。這樣的進路，確實是與當前佛學研究的許多做法有所不同。</w:t>
      </w:r>
    </w:p>
    <w:p w:rsidR="00B360EC" w:rsidRPr="00B179B2" w:rsidRDefault="00B360EC" w:rsidP="0097128C"/>
    <w:p w:rsidR="00B360EC" w:rsidRDefault="0080432C" w:rsidP="0097128C">
      <w:r>
        <w:rPr>
          <w:rFonts w:hint="eastAsia"/>
        </w:rPr>
        <w:t xml:space="preserve">    </w:t>
      </w:r>
      <w:r w:rsidR="003B3121">
        <w:rPr>
          <w:rFonts w:hint="eastAsia"/>
        </w:rPr>
        <w:t>筆者以為，研究唐君毅先生的佛學詮釋，其意義在於學習以哲學理論解析的方式了解佛教哲學的理論意義，通過唐先生忠實而不偏頗的詮釋成果，</w:t>
      </w:r>
      <w:r w:rsidR="004306DD">
        <w:rPr>
          <w:rFonts w:hint="eastAsia"/>
        </w:rPr>
        <w:t>認識佛教哲學</w:t>
      </w:r>
      <w:r w:rsidR="00B179B2">
        <w:rPr>
          <w:rFonts w:hint="eastAsia"/>
        </w:rPr>
        <w:t>，以</w:t>
      </w:r>
      <w:r w:rsidR="004306DD">
        <w:rPr>
          <w:rFonts w:hint="eastAsia"/>
        </w:rPr>
        <w:t>建立學習者對佛教哲學理論意涵的了解，以及對中國大乘佛學學派建構發展的理論意義。</w:t>
      </w:r>
    </w:p>
    <w:p w:rsidR="00833654" w:rsidRDefault="00833654" w:rsidP="0097128C"/>
    <w:p w:rsidR="00B86CE7" w:rsidRPr="006A5B3C" w:rsidRDefault="0080432C" w:rsidP="00B86CE7">
      <w:r>
        <w:rPr>
          <w:rFonts w:hint="eastAsia"/>
        </w:rPr>
        <w:t xml:space="preserve">    </w:t>
      </w:r>
      <w:r w:rsidR="00833654">
        <w:rPr>
          <w:rFonts w:hint="eastAsia"/>
        </w:rPr>
        <w:t>唐君毅先</w:t>
      </w:r>
      <w:r w:rsidR="00833654" w:rsidRPr="00B2604E">
        <w:rPr>
          <w:rFonts w:asciiTheme="minorEastAsia" w:hAnsiTheme="minorEastAsia" w:hint="eastAsia"/>
          <w:szCs w:val="24"/>
        </w:rPr>
        <w:t>生的佛學討論，表現在他的好幾部重要的著作中，</w:t>
      </w:r>
      <w:r w:rsidR="00035B29">
        <w:rPr>
          <w:rFonts w:asciiTheme="minorEastAsia" w:hAnsiTheme="minorEastAsia" w:hint="eastAsia"/>
          <w:szCs w:val="24"/>
        </w:rPr>
        <w:t>《</w:t>
      </w:r>
      <w:r w:rsidR="00696DEC" w:rsidRPr="00B2604E">
        <w:rPr>
          <w:rFonts w:asciiTheme="minorEastAsia" w:hAnsiTheme="minorEastAsia" w:hint="eastAsia"/>
          <w:szCs w:val="24"/>
        </w:rPr>
        <w:t>哲學概論</w:t>
      </w:r>
      <w:r w:rsidR="00035B29">
        <w:rPr>
          <w:rFonts w:asciiTheme="minorEastAsia" w:hAnsiTheme="minorEastAsia" w:hint="eastAsia"/>
          <w:szCs w:val="24"/>
        </w:rPr>
        <w:t>》</w:t>
      </w:r>
      <w:r w:rsidR="00696DEC" w:rsidRPr="00B2604E">
        <w:rPr>
          <w:rFonts w:asciiTheme="minorEastAsia" w:hAnsiTheme="minorEastAsia" w:hint="eastAsia"/>
          <w:szCs w:val="24"/>
        </w:rPr>
        <w:t>、</w:t>
      </w:r>
      <w:r w:rsidR="00035B29">
        <w:rPr>
          <w:rFonts w:asciiTheme="minorEastAsia" w:hAnsiTheme="minorEastAsia" w:hint="eastAsia"/>
          <w:szCs w:val="24"/>
        </w:rPr>
        <w:t>《</w:t>
      </w:r>
      <w:r w:rsidR="00696DEC" w:rsidRPr="00B2604E">
        <w:rPr>
          <w:rFonts w:asciiTheme="minorEastAsia" w:hAnsiTheme="minorEastAsia" w:hint="eastAsia"/>
          <w:szCs w:val="24"/>
        </w:rPr>
        <w:t>生命存在與心靈九境</w:t>
      </w:r>
      <w:r w:rsidR="00035B29">
        <w:rPr>
          <w:rFonts w:asciiTheme="minorEastAsia" w:hAnsiTheme="minorEastAsia" w:hint="eastAsia"/>
          <w:szCs w:val="24"/>
        </w:rPr>
        <w:t>》</w:t>
      </w:r>
      <w:r w:rsidR="00696DEC" w:rsidRPr="00B2604E">
        <w:rPr>
          <w:rFonts w:asciiTheme="minorEastAsia" w:hAnsiTheme="minorEastAsia" w:hint="eastAsia"/>
          <w:szCs w:val="24"/>
        </w:rPr>
        <w:t>，</w:t>
      </w:r>
      <w:r w:rsidR="00035B29">
        <w:rPr>
          <w:rFonts w:asciiTheme="minorEastAsia" w:hAnsiTheme="minorEastAsia" w:hint="eastAsia"/>
          <w:szCs w:val="24"/>
        </w:rPr>
        <w:t>《</w:t>
      </w:r>
      <w:r w:rsidR="00696DEC" w:rsidRPr="00B2604E">
        <w:rPr>
          <w:rFonts w:asciiTheme="minorEastAsia" w:hAnsiTheme="minorEastAsia" w:hint="eastAsia"/>
          <w:szCs w:val="24"/>
        </w:rPr>
        <w:t>中國哲學原論之導論篇、原道篇、原教篇</w:t>
      </w:r>
      <w:r w:rsidR="00035B29">
        <w:rPr>
          <w:rFonts w:asciiTheme="minorEastAsia" w:hAnsiTheme="minorEastAsia" w:hint="eastAsia"/>
          <w:szCs w:val="24"/>
        </w:rPr>
        <w:t>》</w:t>
      </w:r>
      <w:r w:rsidR="00B2604E" w:rsidRPr="00B2604E">
        <w:rPr>
          <w:rFonts w:asciiTheme="minorEastAsia" w:hAnsiTheme="minorEastAsia" w:hint="eastAsia"/>
          <w:szCs w:val="24"/>
        </w:rPr>
        <w:t>等。本文之作，有特定的討論目標，即唐先生的華嚴哲學研究</w:t>
      </w:r>
      <w:r w:rsidR="00B2604E" w:rsidRPr="00B2604E">
        <w:rPr>
          <w:rStyle w:val="a6"/>
          <w:rFonts w:asciiTheme="minorEastAsia" w:hAnsiTheme="minorEastAsia"/>
          <w:szCs w:val="24"/>
        </w:rPr>
        <w:footnoteReference w:id="4"/>
      </w:r>
      <w:r w:rsidR="00B2604E" w:rsidRPr="00B2604E">
        <w:rPr>
          <w:rFonts w:asciiTheme="minorEastAsia" w:hAnsiTheme="minorEastAsia" w:hint="eastAsia"/>
          <w:szCs w:val="24"/>
        </w:rPr>
        <w:t>，</w:t>
      </w:r>
      <w:r w:rsidR="001467CC">
        <w:rPr>
          <w:rFonts w:asciiTheme="minorEastAsia" w:hAnsiTheme="minorEastAsia" w:hint="eastAsia"/>
          <w:szCs w:val="24"/>
        </w:rPr>
        <w:t>是以主要藉由</w:t>
      </w:r>
      <w:r w:rsidR="00035B29">
        <w:rPr>
          <w:rFonts w:asciiTheme="minorEastAsia" w:hAnsiTheme="minorEastAsia" w:hint="eastAsia"/>
          <w:szCs w:val="24"/>
        </w:rPr>
        <w:t>《</w:t>
      </w:r>
      <w:r w:rsidR="001467CC">
        <w:rPr>
          <w:rFonts w:asciiTheme="minorEastAsia" w:hAnsiTheme="minorEastAsia" w:hint="eastAsia"/>
          <w:szCs w:val="24"/>
        </w:rPr>
        <w:t>中國哲學原論</w:t>
      </w:r>
      <w:r w:rsidR="00035B29">
        <w:rPr>
          <w:rFonts w:ascii="新細明體" w:eastAsia="新細明體" w:hAnsi="新細明體" w:hint="eastAsia"/>
          <w:szCs w:val="24"/>
        </w:rPr>
        <w:t>．</w:t>
      </w:r>
      <w:r w:rsidR="001467CC">
        <w:rPr>
          <w:rFonts w:asciiTheme="minorEastAsia" w:hAnsiTheme="minorEastAsia" w:hint="eastAsia"/>
          <w:szCs w:val="24"/>
        </w:rPr>
        <w:t>原道篇</w:t>
      </w:r>
      <w:r w:rsidR="00035B29">
        <w:rPr>
          <w:rFonts w:ascii="新細明體" w:eastAsia="新細明體" w:hAnsi="新細明體" w:hint="eastAsia"/>
          <w:szCs w:val="24"/>
        </w:rPr>
        <w:t>．</w:t>
      </w:r>
      <w:r w:rsidR="001467CC">
        <w:rPr>
          <w:rFonts w:asciiTheme="minorEastAsia" w:hAnsiTheme="minorEastAsia" w:hint="eastAsia"/>
          <w:szCs w:val="24"/>
        </w:rPr>
        <w:t>卷三</w:t>
      </w:r>
      <w:r w:rsidR="00035B29">
        <w:rPr>
          <w:rFonts w:asciiTheme="minorEastAsia" w:hAnsiTheme="minorEastAsia" w:hint="eastAsia"/>
          <w:szCs w:val="24"/>
        </w:rPr>
        <w:t>》</w:t>
      </w:r>
      <w:r w:rsidR="001467CC">
        <w:rPr>
          <w:rFonts w:asciiTheme="minorEastAsia" w:hAnsiTheme="minorEastAsia" w:hint="eastAsia"/>
          <w:szCs w:val="24"/>
        </w:rPr>
        <w:t>的佛學專著之材料為主。</w:t>
      </w:r>
      <w:r w:rsidR="001B67A3">
        <w:rPr>
          <w:rFonts w:asciiTheme="minorEastAsia" w:hAnsiTheme="minorEastAsia" w:hint="eastAsia"/>
          <w:szCs w:val="24"/>
        </w:rPr>
        <w:t>本文之討論，首先介紹唐君毅先生對佛教哲學根本問題的詮釋內涵，</w:t>
      </w:r>
      <w:r w:rsidR="00350D63">
        <w:rPr>
          <w:rFonts w:asciiTheme="minorEastAsia" w:hAnsiTheme="minorEastAsia" w:hint="eastAsia"/>
          <w:szCs w:val="24"/>
        </w:rPr>
        <w:t>主要是側重與華嚴宗詮釋有關的意見，然後</w:t>
      </w:r>
      <w:r w:rsidR="001B67A3">
        <w:rPr>
          <w:rFonts w:asciiTheme="minorEastAsia" w:hAnsiTheme="minorEastAsia" w:hint="eastAsia"/>
          <w:szCs w:val="24"/>
        </w:rPr>
        <w:t>再</w:t>
      </w:r>
      <w:r w:rsidR="00D5271F">
        <w:rPr>
          <w:rFonts w:asciiTheme="minorEastAsia" w:hAnsiTheme="minorEastAsia" w:hint="eastAsia"/>
          <w:szCs w:val="24"/>
        </w:rPr>
        <w:t>介紹唐先生於華嚴詮釋上的</w:t>
      </w:r>
      <w:r w:rsidR="00304C5E">
        <w:rPr>
          <w:rFonts w:asciiTheme="minorEastAsia" w:hAnsiTheme="minorEastAsia" w:hint="eastAsia"/>
          <w:szCs w:val="24"/>
        </w:rPr>
        <w:t>重要</w:t>
      </w:r>
      <w:r w:rsidR="00D5271F">
        <w:rPr>
          <w:rFonts w:asciiTheme="minorEastAsia" w:hAnsiTheme="minorEastAsia" w:hint="eastAsia"/>
          <w:szCs w:val="24"/>
        </w:rPr>
        <w:t>意見，以吸收他對佛教哲學理解的特殊貢獻。</w:t>
      </w:r>
      <w:r w:rsidR="00674626">
        <w:rPr>
          <w:rFonts w:asciiTheme="minorEastAsia" w:hAnsiTheme="minorEastAsia" w:hint="eastAsia"/>
          <w:szCs w:val="24"/>
        </w:rPr>
        <w:t>本文之作將討論以下幾個問題：唐君毅對佛教哲學的根本定位、以境行果定位四大</w:t>
      </w:r>
      <w:r w:rsidR="00674626" w:rsidRPr="00506B17">
        <w:rPr>
          <w:rFonts w:asciiTheme="minorEastAsia" w:hAnsiTheme="minorEastAsia" w:hint="eastAsia"/>
          <w:szCs w:val="24"/>
        </w:rPr>
        <w:t>哲學基本問題、</w:t>
      </w:r>
      <w:r w:rsidR="00674626" w:rsidRPr="00506B17">
        <w:rPr>
          <w:rFonts w:hint="eastAsia"/>
        </w:rPr>
        <w:t>以境行果對印度佛教發展的基本定位、</w:t>
      </w:r>
      <w:r w:rsidR="00C0737F" w:rsidRPr="00506B17">
        <w:rPr>
          <w:rFonts w:hint="eastAsia"/>
        </w:rPr>
        <w:t>以戒定慧對佛教工夫論的定位、</w:t>
      </w:r>
      <w:r w:rsidR="00334688" w:rsidRPr="00506B17">
        <w:rPr>
          <w:rFonts w:hint="eastAsia"/>
        </w:rPr>
        <w:t>對道生頓悟說的意旨定位、由唯識學開華嚴宗的脈絡定位</w:t>
      </w:r>
      <w:r w:rsidR="00863F7F" w:rsidRPr="00506B17">
        <w:rPr>
          <w:rFonts w:hint="eastAsia"/>
        </w:rPr>
        <w:t>、對唯識學問題意識的定位及其與華嚴學之關係、對唯識學非究竟了義之學的定位、</w:t>
      </w:r>
      <w:r w:rsidR="00506B17" w:rsidRPr="00506B17">
        <w:rPr>
          <w:rFonts w:hint="eastAsia"/>
        </w:rPr>
        <w:t>大乘起信論的功能定位、</w:t>
      </w:r>
      <w:r w:rsidR="00B86CE7">
        <w:rPr>
          <w:rFonts w:hint="eastAsia"/>
        </w:rPr>
        <w:t>對華嚴宗基本類型與問題的定位、華嚴五教觀之基本風貌、華嚴對始教唯識及終教起信論的超越、華嚴立頓</w:t>
      </w:r>
      <w:r w:rsidR="00721B04">
        <w:rPr>
          <w:rFonts w:hint="eastAsia"/>
        </w:rPr>
        <w:t>教</w:t>
      </w:r>
      <w:r w:rsidR="00B86CE7">
        <w:rPr>
          <w:rFonts w:hint="eastAsia"/>
        </w:rPr>
        <w:t>的深度意旨、華嚴圓教與天台圓教的對比定位。</w:t>
      </w:r>
    </w:p>
    <w:p w:rsidR="00BC64CA" w:rsidRPr="00721B04" w:rsidRDefault="00BC64CA" w:rsidP="00BC64CA"/>
    <w:p w:rsidR="006A3710" w:rsidRPr="00674626" w:rsidRDefault="006A3710" w:rsidP="006A3710">
      <w:pPr>
        <w:pStyle w:val="a3"/>
        <w:numPr>
          <w:ilvl w:val="0"/>
          <w:numId w:val="1"/>
        </w:numPr>
        <w:ind w:leftChars="0"/>
        <w:rPr>
          <w:rFonts w:asciiTheme="minorEastAsia" w:hAnsiTheme="minorEastAsia"/>
          <w:b/>
          <w:szCs w:val="24"/>
        </w:rPr>
      </w:pPr>
      <w:r w:rsidRPr="00674626">
        <w:rPr>
          <w:rFonts w:asciiTheme="minorEastAsia" w:hAnsiTheme="minorEastAsia" w:hint="eastAsia"/>
          <w:b/>
          <w:szCs w:val="24"/>
        </w:rPr>
        <w:t>對佛教哲學根本問題的定位</w:t>
      </w:r>
    </w:p>
    <w:p w:rsidR="00696DEC" w:rsidRPr="00B2604E" w:rsidRDefault="00696DEC" w:rsidP="00696DEC">
      <w:pPr>
        <w:rPr>
          <w:rFonts w:asciiTheme="minorEastAsia" w:hAnsiTheme="minorEastAsia"/>
          <w:szCs w:val="24"/>
        </w:rPr>
      </w:pPr>
    </w:p>
    <w:p w:rsidR="00CE69E8" w:rsidRDefault="0080432C" w:rsidP="00696DEC">
      <w:pPr>
        <w:rPr>
          <w:rFonts w:asciiTheme="minorEastAsia" w:hAnsiTheme="minorEastAsia"/>
          <w:szCs w:val="24"/>
        </w:rPr>
      </w:pPr>
      <w:r>
        <w:rPr>
          <w:rFonts w:asciiTheme="minorEastAsia" w:hAnsiTheme="minorEastAsia" w:hint="eastAsia"/>
          <w:szCs w:val="24"/>
        </w:rPr>
        <w:t xml:space="preserve">    </w:t>
      </w:r>
      <w:r w:rsidR="00304C5E">
        <w:rPr>
          <w:rFonts w:asciiTheme="minorEastAsia" w:hAnsiTheme="minorEastAsia" w:hint="eastAsia"/>
          <w:szCs w:val="24"/>
        </w:rPr>
        <w:t>當代中國哲學界對中國哲學的討論，每有忽視佛教哲學的它在世界世界觀及因果輪迴的生命觀的做法，如馮友蘭先生即視之為虛構的意見</w:t>
      </w:r>
      <w:r w:rsidR="009509AD">
        <w:rPr>
          <w:rStyle w:val="a6"/>
          <w:rFonts w:asciiTheme="minorEastAsia" w:hAnsiTheme="minorEastAsia"/>
          <w:szCs w:val="24"/>
        </w:rPr>
        <w:footnoteReference w:id="5"/>
      </w:r>
      <w:r w:rsidR="00304C5E">
        <w:rPr>
          <w:rFonts w:asciiTheme="minorEastAsia" w:hAnsiTheme="minorEastAsia" w:hint="eastAsia"/>
          <w:szCs w:val="24"/>
        </w:rPr>
        <w:t>，因此從未在</w:t>
      </w:r>
      <w:r w:rsidR="00D851A2">
        <w:rPr>
          <w:rFonts w:asciiTheme="minorEastAsia" w:hAnsiTheme="minorEastAsia" w:hint="eastAsia"/>
          <w:szCs w:val="24"/>
        </w:rPr>
        <w:t>其</w:t>
      </w:r>
      <w:r w:rsidR="00304C5E">
        <w:rPr>
          <w:rFonts w:asciiTheme="minorEastAsia" w:hAnsiTheme="minorEastAsia" w:hint="eastAsia"/>
          <w:szCs w:val="24"/>
        </w:rPr>
        <w:t>哲學</w:t>
      </w:r>
      <w:r w:rsidR="00D851A2">
        <w:rPr>
          <w:rFonts w:asciiTheme="minorEastAsia" w:hAnsiTheme="minorEastAsia" w:hint="eastAsia"/>
          <w:szCs w:val="24"/>
        </w:rPr>
        <w:t>討論</w:t>
      </w:r>
      <w:r w:rsidR="00304C5E">
        <w:rPr>
          <w:rFonts w:asciiTheme="minorEastAsia" w:hAnsiTheme="minorEastAsia" w:hint="eastAsia"/>
          <w:szCs w:val="24"/>
        </w:rPr>
        <w:t>中予以正視其說，牟宗三先生</w:t>
      </w:r>
      <w:r w:rsidR="00D851A2">
        <w:rPr>
          <w:rFonts w:asciiTheme="minorEastAsia" w:hAnsiTheme="minorEastAsia" w:hint="eastAsia"/>
          <w:szCs w:val="24"/>
        </w:rPr>
        <w:t>亦</w:t>
      </w:r>
      <w:r w:rsidR="00304C5E">
        <w:rPr>
          <w:rFonts w:asciiTheme="minorEastAsia" w:hAnsiTheme="minorEastAsia" w:hint="eastAsia"/>
          <w:szCs w:val="24"/>
        </w:rPr>
        <w:t>以西方基督教之上帝存在為一情識之構想</w:t>
      </w:r>
      <w:r w:rsidR="009509AD">
        <w:rPr>
          <w:rStyle w:val="a6"/>
          <w:rFonts w:asciiTheme="minorEastAsia" w:hAnsiTheme="minorEastAsia"/>
          <w:szCs w:val="24"/>
        </w:rPr>
        <w:footnoteReference w:id="6"/>
      </w:r>
      <w:r w:rsidR="00304C5E">
        <w:rPr>
          <w:rFonts w:asciiTheme="minorEastAsia" w:hAnsiTheme="minorEastAsia" w:hint="eastAsia"/>
          <w:szCs w:val="24"/>
        </w:rPr>
        <w:t>，則其對於佛教的它在世界及輪迴理論亦不能有一公平的對待，唐先生的佛學詮釋</w:t>
      </w:r>
      <w:r w:rsidR="00CE69E8">
        <w:rPr>
          <w:rFonts w:asciiTheme="minorEastAsia" w:hAnsiTheme="minorEastAsia" w:hint="eastAsia"/>
          <w:szCs w:val="24"/>
        </w:rPr>
        <w:t>卻不然</w:t>
      </w:r>
      <w:r w:rsidR="00304C5E">
        <w:rPr>
          <w:rFonts w:asciiTheme="minorEastAsia" w:hAnsiTheme="minorEastAsia" w:hint="eastAsia"/>
          <w:szCs w:val="24"/>
        </w:rPr>
        <w:t>，</w:t>
      </w:r>
      <w:r w:rsidR="00CE69E8">
        <w:rPr>
          <w:rFonts w:asciiTheme="minorEastAsia" w:hAnsiTheme="minorEastAsia" w:hint="eastAsia"/>
          <w:szCs w:val="24"/>
        </w:rPr>
        <w:t>一開始即予以正視之，唐先生以佛教哲學即是站在印度哲學傳統共有之業報理論、輪迴理論、解脫理論之基礎上求一新意之學派者，參見其言：</w:t>
      </w:r>
    </w:p>
    <w:p w:rsidR="00CE69E8" w:rsidRDefault="00CE69E8" w:rsidP="00696DEC">
      <w:pPr>
        <w:rPr>
          <w:rFonts w:asciiTheme="minorEastAsia" w:hAnsiTheme="minorEastAsia"/>
          <w:szCs w:val="24"/>
        </w:rPr>
      </w:pPr>
    </w:p>
    <w:p w:rsidR="00CE69E8" w:rsidRDefault="003C3AB3" w:rsidP="003C3AB3">
      <w:pPr>
        <w:ind w:leftChars="300" w:left="720"/>
        <w:rPr>
          <w:rFonts w:ascii="標楷體" w:eastAsia="標楷體" w:hAnsi="標楷體"/>
          <w:szCs w:val="24"/>
        </w:rPr>
      </w:pPr>
      <w:r w:rsidRPr="005063A7">
        <w:rPr>
          <w:rFonts w:ascii="標楷體" w:eastAsia="標楷體" w:hAnsi="標楷體"/>
          <w:szCs w:val="24"/>
        </w:rPr>
        <w:t>自</w:t>
      </w:r>
      <w:r w:rsidRPr="005063A7">
        <w:rPr>
          <w:rFonts w:ascii="標楷體" w:eastAsia="標楷體" w:hAnsi="標楷體" w:hint="eastAsia"/>
          <w:szCs w:val="24"/>
        </w:rPr>
        <w:t>佛學</w:t>
      </w:r>
      <w:r w:rsidRPr="005063A7">
        <w:rPr>
          <w:rFonts w:ascii="標楷體" w:eastAsia="標楷體" w:hAnsi="標楷體"/>
          <w:szCs w:val="24"/>
        </w:rPr>
        <w:t>之</w:t>
      </w:r>
      <w:r w:rsidRPr="005063A7">
        <w:rPr>
          <w:rFonts w:ascii="標楷體" w:eastAsia="標楷體" w:hAnsi="標楷體" w:hint="eastAsia"/>
          <w:szCs w:val="24"/>
        </w:rPr>
        <w:t>起</w:t>
      </w:r>
      <w:r w:rsidRPr="005063A7">
        <w:rPr>
          <w:rFonts w:ascii="標楷體" w:eastAsia="標楷體" w:hAnsi="標楷體"/>
          <w:szCs w:val="24"/>
        </w:rPr>
        <w:t>原以觀，則釋迦之發心作</w:t>
      </w:r>
      <w:r w:rsidRPr="005063A7">
        <w:rPr>
          <w:rFonts w:ascii="標楷體" w:eastAsia="標楷體" w:hAnsi="標楷體" w:hint="eastAsia"/>
          <w:szCs w:val="24"/>
        </w:rPr>
        <w:t>佛，</w:t>
      </w:r>
      <w:r w:rsidRPr="005063A7">
        <w:rPr>
          <w:rFonts w:ascii="標楷體" w:eastAsia="標楷體" w:hAnsi="標楷體"/>
          <w:szCs w:val="24"/>
        </w:rPr>
        <w:t>乃由</w:t>
      </w:r>
      <w:r w:rsidRPr="005063A7">
        <w:rPr>
          <w:rFonts w:ascii="標楷體" w:eastAsia="標楷體" w:hAnsi="標楷體" w:hint="eastAsia"/>
          <w:szCs w:val="24"/>
        </w:rPr>
        <w:t>于深</w:t>
      </w:r>
      <w:r w:rsidRPr="005063A7">
        <w:rPr>
          <w:rFonts w:ascii="標楷體" w:eastAsia="標楷體" w:hAnsi="標楷體"/>
          <w:szCs w:val="24"/>
        </w:rPr>
        <w:t>感</w:t>
      </w:r>
      <w:r w:rsidRPr="005063A7">
        <w:rPr>
          <w:rFonts w:ascii="標楷體" w:eastAsia="標楷體" w:hAnsi="標楷體" w:hint="eastAsia"/>
          <w:szCs w:val="24"/>
        </w:rPr>
        <w:t>于人</w:t>
      </w:r>
      <w:r w:rsidRPr="005063A7">
        <w:rPr>
          <w:rFonts w:ascii="標楷體" w:eastAsia="標楷體" w:hAnsi="標楷體"/>
          <w:szCs w:val="24"/>
        </w:rPr>
        <w:t>與有情生命之生</w:t>
      </w:r>
      <w:r w:rsidRPr="005063A7">
        <w:rPr>
          <w:rFonts w:ascii="標楷體" w:eastAsia="標楷體" w:hAnsi="標楷體"/>
          <w:szCs w:val="24"/>
        </w:rPr>
        <w:lastRenderedPageBreak/>
        <w:t>老病死苦，並</w:t>
      </w:r>
      <w:r w:rsidRPr="005063A7">
        <w:rPr>
          <w:rFonts w:ascii="標楷體" w:eastAsia="標楷體" w:hAnsi="標楷體" w:hint="eastAsia"/>
          <w:szCs w:val="24"/>
        </w:rPr>
        <w:t>知</w:t>
      </w:r>
      <w:r w:rsidRPr="005063A7">
        <w:rPr>
          <w:rFonts w:ascii="標楷體" w:eastAsia="標楷體" w:hAnsi="標楷體"/>
          <w:szCs w:val="24"/>
        </w:rPr>
        <w:t>其原在此有情生命之業障，而求自此業障中解脫，以</w:t>
      </w:r>
      <w:r w:rsidRPr="005063A7">
        <w:rPr>
          <w:rFonts w:ascii="標楷體" w:eastAsia="標楷體" w:hAnsi="標楷體" w:hint="eastAsia"/>
          <w:szCs w:val="24"/>
        </w:rPr>
        <w:t>拔除</w:t>
      </w:r>
      <w:r w:rsidRPr="005063A7">
        <w:rPr>
          <w:rFonts w:ascii="標楷體" w:eastAsia="標楷體" w:hAnsi="標楷體"/>
          <w:szCs w:val="24"/>
        </w:rPr>
        <w:t>一切苦，得</w:t>
      </w:r>
      <w:r w:rsidRPr="005063A7">
        <w:rPr>
          <w:rFonts w:ascii="標楷體" w:eastAsia="標楷體" w:hAnsi="標楷體" w:hint="eastAsia"/>
          <w:szCs w:val="24"/>
        </w:rPr>
        <w:t>寂滅寂淨</w:t>
      </w:r>
      <w:r w:rsidRPr="005063A7">
        <w:rPr>
          <w:rFonts w:ascii="標楷體" w:eastAsia="標楷體" w:hAnsi="標楷體"/>
          <w:szCs w:val="24"/>
        </w:rPr>
        <w:t>之究竟樂。在</w:t>
      </w:r>
      <w:r w:rsidRPr="005063A7">
        <w:rPr>
          <w:rFonts w:ascii="標楷體" w:eastAsia="標楷體" w:hAnsi="標楷體" w:hint="eastAsia"/>
          <w:szCs w:val="24"/>
        </w:rPr>
        <w:t>印</w:t>
      </w:r>
      <w:r w:rsidRPr="005063A7">
        <w:rPr>
          <w:rFonts w:ascii="標楷體" w:eastAsia="標楷體" w:hAnsi="標楷體"/>
          <w:szCs w:val="24"/>
        </w:rPr>
        <w:t>度固有之思想，</w:t>
      </w:r>
      <w:r w:rsidRPr="0068662A">
        <w:rPr>
          <w:rFonts w:ascii="標楷體" w:eastAsia="標楷體" w:hAnsi="標楷體"/>
          <w:szCs w:val="24"/>
          <w:u w:val="single"/>
        </w:rPr>
        <w:t>素信一切有情生命所作之業，不隨其一生而盡。依</w:t>
      </w:r>
      <w:r w:rsidRPr="0068662A">
        <w:rPr>
          <w:rFonts w:ascii="標楷體" w:eastAsia="標楷體" w:hAnsi="標楷體" w:hint="eastAsia"/>
          <w:szCs w:val="24"/>
          <w:u w:val="single"/>
        </w:rPr>
        <w:t>此</w:t>
      </w:r>
      <w:r w:rsidRPr="0068662A">
        <w:rPr>
          <w:rFonts w:ascii="標楷體" w:eastAsia="標楷體" w:hAnsi="標楷體"/>
          <w:szCs w:val="24"/>
          <w:u w:val="single"/>
        </w:rPr>
        <w:t>業力之不散失，而有其生命之三世流轉，以</w:t>
      </w:r>
      <w:r w:rsidRPr="0068662A">
        <w:rPr>
          <w:rFonts w:ascii="標楷體" w:eastAsia="標楷體" w:hAnsi="標楷體" w:hint="eastAsia"/>
          <w:szCs w:val="24"/>
          <w:u w:val="single"/>
        </w:rPr>
        <w:t>至</w:t>
      </w:r>
      <w:r w:rsidRPr="0068662A">
        <w:rPr>
          <w:rFonts w:ascii="標楷體" w:eastAsia="標楷體" w:hAnsi="標楷體"/>
          <w:szCs w:val="24"/>
          <w:u w:val="single"/>
        </w:rPr>
        <w:t>無窮。</w:t>
      </w:r>
      <w:r w:rsidRPr="005063A7">
        <w:rPr>
          <w:rFonts w:ascii="標楷體" w:eastAsia="標楷體" w:hAnsi="標楷體"/>
          <w:szCs w:val="24"/>
        </w:rPr>
        <w:t>此</w:t>
      </w:r>
      <w:r w:rsidRPr="005063A7">
        <w:rPr>
          <w:rFonts w:ascii="標楷體" w:eastAsia="標楷體" w:hAnsi="標楷體" w:hint="eastAsia"/>
          <w:szCs w:val="24"/>
        </w:rPr>
        <w:t>三</w:t>
      </w:r>
      <w:r w:rsidRPr="005063A7">
        <w:rPr>
          <w:rFonts w:ascii="標楷體" w:eastAsia="標楷體" w:hAnsi="標楷體"/>
          <w:szCs w:val="24"/>
        </w:rPr>
        <w:t>世流轉之生命所</w:t>
      </w:r>
      <w:r w:rsidRPr="005063A7">
        <w:rPr>
          <w:rFonts w:ascii="標楷體" w:eastAsia="標楷體" w:hAnsi="標楷體" w:hint="eastAsia"/>
          <w:szCs w:val="24"/>
        </w:rPr>
        <w:t>遇之世</w:t>
      </w:r>
      <w:r w:rsidRPr="005063A7">
        <w:rPr>
          <w:rFonts w:ascii="標楷體" w:eastAsia="標楷體" w:hAnsi="標楷體"/>
          <w:szCs w:val="24"/>
        </w:rPr>
        <w:t>界亦無窮，</w:t>
      </w:r>
      <w:r w:rsidRPr="005063A7">
        <w:rPr>
          <w:rFonts w:ascii="標楷體" w:eastAsia="標楷體" w:hAnsi="標楷體" w:hint="eastAsia"/>
          <w:szCs w:val="24"/>
        </w:rPr>
        <w:t>而</w:t>
      </w:r>
      <w:r w:rsidRPr="005063A7">
        <w:rPr>
          <w:rFonts w:ascii="標楷體" w:eastAsia="標楷體" w:hAnsi="標楷體"/>
          <w:szCs w:val="24"/>
        </w:rPr>
        <w:t>此生命之苦亦無窮。今</w:t>
      </w:r>
      <w:r w:rsidRPr="005063A7">
        <w:rPr>
          <w:rFonts w:ascii="標楷體" w:eastAsia="標楷體" w:hAnsi="標楷體" w:hint="eastAsia"/>
          <w:szCs w:val="24"/>
        </w:rPr>
        <w:t>欲拔除</w:t>
      </w:r>
      <w:r w:rsidRPr="005063A7">
        <w:rPr>
          <w:rFonts w:ascii="標楷體" w:eastAsia="標楷體" w:hAnsi="標楷體"/>
          <w:szCs w:val="24"/>
        </w:rPr>
        <w:t>此苦，則必</w:t>
      </w:r>
      <w:r w:rsidRPr="005063A7">
        <w:rPr>
          <w:rFonts w:ascii="標楷體" w:eastAsia="標楷體" w:hAnsi="標楷體" w:hint="eastAsia"/>
          <w:szCs w:val="24"/>
        </w:rPr>
        <w:t>須</w:t>
      </w:r>
      <w:r w:rsidRPr="005063A7">
        <w:rPr>
          <w:rFonts w:ascii="標楷體" w:eastAsia="標楷體" w:hAnsi="標楷體"/>
          <w:szCs w:val="24"/>
        </w:rPr>
        <w:t>轉化此</w:t>
      </w:r>
      <w:r w:rsidRPr="005063A7">
        <w:rPr>
          <w:rFonts w:ascii="標楷體" w:eastAsia="標楷體" w:hAnsi="標楷體" w:hint="eastAsia"/>
          <w:szCs w:val="24"/>
        </w:rPr>
        <w:t>生</w:t>
      </w:r>
      <w:r w:rsidRPr="005063A7">
        <w:rPr>
          <w:rFonts w:ascii="標楷體" w:eastAsia="標楷體" w:hAnsi="標楷體"/>
          <w:szCs w:val="24"/>
        </w:rPr>
        <w:t>命無始以來</w:t>
      </w:r>
      <w:r w:rsidRPr="005063A7">
        <w:rPr>
          <w:rFonts w:ascii="標楷體" w:eastAsia="標楷體" w:hAnsi="標楷體" w:hint="eastAsia"/>
          <w:szCs w:val="24"/>
        </w:rPr>
        <w:t>于無</w:t>
      </w:r>
      <w:r w:rsidRPr="005063A7">
        <w:rPr>
          <w:rFonts w:ascii="標楷體" w:eastAsia="標楷體" w:hAnsi="標楷體"/>
          <w:szCs w:val="24"/>
        </w:rPr>
        <w:t>數世界中、所造一切招苦之業，</w:t>
      </w:r>
      <w:r w:rsidRPr="005063A7">
        <w:rPr>
          <w:rFonts w:ascii="標楷體" w:eastAsia="標楷體" w:hAnsi="標楷體" w:hint="eastAsia"/>
          <w:szCs w:val="24"/>
        </w:rPr>
        <w:t>藏于當</w:t>
      </w:r>
      <w:r w:rsidRPr="005063A7">
        <w:rPr>
          <w:rFonts w:ascii="標楷體" w:eastAsia="標楷體" w:hAnsi="標楷體"/>
          <w:szCs w:val="24"/>
        </w:rPr>
        <w:t>前生命狀態之底層者。此</w:t>
      </w:r>
      <w:r w:rsidRPr="005063A7">
        <w:rPr>
          <w:rFonts w:ascii="標楷體" w:eastAsia="標楷體" w:hAnsi="標楷體" w:hint="eastAsia"/>
          <w:szCs w:val="24"/>
        </w:rPr>
        <w:t>則</w:t>
      </w:r>
      <w:r w:rsidRPr="005063A7">
        <w:rPr>
          <w:rFonts w:ascii="標楷體" w:eastAsia="標楷體" w:hAnsi="標楷體"/>
          <w:szCs w:val="24"/>
        </w:rPr>
        <w:t>大非易事。</w:t>
      </w:r>
      <w:r>
        <w:rPr>
          <w:rStyle w:val="a6"/>
          <w:rFonts w:asciiTheme="minorEastAsia" w:hAnsiTheme="minorEastAsia"/>
          <w:szCs w:val="24"/>
        </w:rPr>
        <w:footnoteReference w:id="7"/>
      </w:r>
    </w:p>
    <w:p w:rsidR="003C3AB3" w:rsidRDefault="003C3AB3" w:rsidP="003C3AB3">
      <w:pPr>
        <w:ind w:leftChars="300" w:left="720"/>
        <w:rPr>
          <w:rFonts w:asciiTheme="minorEastAsia" w:hAnsiTheme="minorEastAsia"/>
          <w:szCs w:val="24"/>
        </w:rPr>
      </w:pPr>
    </w:p>
    <w:p w:rsidR="00674626" w:rsidRDefault="0080432C" w:rsidP="00696DEC">
      <w:pPr>
        <w:rPr>
          <w:rFonts w:asciiTheme="minorEastAsia" w:hAnsiTheme="minorEastAsia"/>
          <w:szCs w:val="24"/>
        </w:rPr>
      </w:pPr>
      <w:r>
        <w:rPr>
          <w:rFonts w:asciiTheme="minorEastAsia" w:hAnsiTheme="minorEastAsia" w:hint="eastAsia"/>
          <w:szCs w:val="24"/>
        </w:rPr>
        <w:t xml:space="preserve">    </w:t>
      </w:r>
      <w:r w:rsidR="00CE69E8">
        <w:rPr>
          <w:rFonts w:asciiTheme="minorEastAsia" w:hAnsiTheme="minorEastAsia" w:hint="eastAsia"/>
          <w:szCs w:val="24"/>
        </w:rPr>
        <w:t>由上可知，唐君毅先生十分尊重佛教哲學自己的世界觀，對佛教哲學的認識也從佛教輪迴觀的基礎上來理解與詮釋，並從而定位佛教內部各學派義理發展的</w:t>
      </w:r>
      <w:r w:rsidR="00AB7C7F">
        <w:rPr>
          <w:rFonts w:asciiTheme="minorEastAsia" w:hAnsiTheme="minorEastAsia" w:hint="eastAsia"/>
          <w:szCs w:val="24"/>
        </w:rPr>
        <w:t>理論</w:t>
      </w:r>
      <w:r w:rsidR="00CE69E8">
        <w:rPr>
          <w:rFonts w:asciiTheme="minorEastAsia" w:hAnsiTheme="minorEastAsia" w:hint="eastAsia"/>
          <w:szCs w:val="24"/>
        </w:rPr>
        <w:t>功能。</w:t>
      </w:r>
      <w:r w:rsidR="009509AD">
        <w:rPr>
          <w:rFonts w:asciiTheme="minorEastAsia" w:hAnsiTheme="minorEastAsia" w:hint="eastAsia"/>
          <w:szCs w:val="24"/>
        </w:rPr>
        <w:t>依筆者的方法論觀點，宇宙論是所有宗教哲學必具的知識，許多哲學界人對宗教哲學的討論，每每對之視若無睹，卻仍大聲發言，遂所論不準確矣。</w:t>
      </w:r>
    </w:p>
    <w:p w:rsidR="00674626" w:rsidRDefault="00674626" w:rsidP="00696DEC">
      <w:pPr>
        <w:rPr>
          <w:rFonts w:asciiTheme="minorEastAsia" w:hAnsiTheme="minorEastAsia"/>
          <w:szCs w:val="24"/>
        </w:rPr>
      </w:pPr>
    </w:p>
    <w:p w:rsidR="00674626" w:rsidRPr="00674626" w:rsidRDefault="00674626" w:rsidP="00696DEC">
      <w:pPr>
        <w:rPr>
          <w:rFonts w:asciiTheme="minorEastAsia" w:hAnsiTheme="minorEastAsia"/>
          <w:b/>
          <w:szCs w:val="24"/>
        </w:rPr>
      </w:pPr>
      <w:r>
        <w:rPr>
          <w:rFonts w:asciiTheme="minorEastAsia" w:hAnsiTheme="minorEastAsia" w:hint="eastAsia"/>
          <w:b/>
          <w:szCs w:val="24"/>
        </w:rPr>
        <w:t>三、</w:t>
      </w:r>
      <w:r w:rsidRPr="00674626">
        <w:rPr>
          <w:rFonts w:asciiTheme="minorEastAsia" w:hAnsiTheme="minorEastAsia" w:hint="eastAsia"/>
          <w:b/>
          <w:szCs w:val="24"/>
        </w:rPr>
        <w:t>以境行果定位四大哲學基本問題</w:t>
      </w:r>
    </w:p>
    <w:p w:rsidR="00674626" w:rsidRDefault="00674626" w:rsidP="00696DEC">
      <w:pPr>
        <w:rPr>
          <w:rFonts w:asciiTheme="minorEastAsia" w:hAnsiTheme="minorEastAsia"/>
          <w:szCs w:val="24"/>
        </w:rPr>
      </w:pPr>
    </w:p>
    <w:p w:rsidR="00CE69E8" w:rsidRDefault="0080432C" w:rsidP="00696DEC">
      <w:pPr>
        <w:rPr>
          <w:rFonts w:asciiTheme="minorEastAsia" w:hAnsiTheme="minorEastAsia"/>
          <w:szCs w:val="24"/>
        </w:rPr>
      </w:pPr>
      <w:r>
        <w:rPr>
          <w:rFonts w:asciiTheme="minorEastAsia" w:hAnsiTheme="minorEastAsia" w:hint="eastAsia"/>
          <w:szCs w:val="24"/>
        </w:rPr>
        <w:t xml:space="preserve">    </w:t>
      </w:r>
      <w:r w:rsidR="00AB7C7F">
        <w:rPr>
          <w:rFonts w:asciiTheme="minorEastAsia" w:hAnsiTheme="minorEastAsia" w:hint="eastAsia"/>
          <w:szCs w:val="24"/>
        </w:rPr>
        <w:t>依筆者對中國哲學的研究，</w:t>
      </w:r>
      <w:r w:rsidR="00D53782">
        <w:rPr>
          <w:rFonts w:asciiTheme="minorEastAsia" w:hAnsiTheme="minorEastAsia" w:hint="eastAsia"/>
          <w:szCs w:val="24"/>
        </w:rPr>
        <w:t>對</w:t>
      </w:r>
      <w:r w:rsidR="00AB7C7F">
        <w:rPr>
          <w:rFonts w:asciiTheme="minorEastAsia" w:hAnsiTheme="minorEastAsia" w:hint="eastAsia"/>
          <w:szCs w:val="24"/>
        </w:rPr>
        <w:t>儒釋道三家這種具實踐哲學特質的哲學學派，其理論的建構，有四大哲學基本問題必須完成。其一為說明經驗現實世界及所有可能世界的發生</w:t>
      </w:r>
      <w:r w:rsidR="00D53782">
        <w:rPr>
          <w:rFonts w:asciiTheme="minorEastAsia" w:hAnsiTheme="minorEastAsia" w:hint="eastAsia"/>
          <w:szCs w:val="24"/>
        </w:rPr>
        <w:t>、</w:t>
      </w:r>
      <w:r w:rsidR="00AB7C7F">
        <w:rPr>
          <w:rFonts w:asciiTheme="minorEastAsia" w:hAnsiTheme="minorEastAsia" w:hint="eastAsia"/>
          <w:szCs w:val="24"/>
        </w:rPr>
        <w:t>演變</w:t>
      </w:r>
      <w:r w:rsidR="00D53782">
        <w:rPr>
          <w:rFonts w:asciiTheme="minorEastAsia" w:hAnsiTheme="minorEastAsia" w:hint="eastAsia"/>
          <w:szCs w:val="24"/>
        </w:rPr>
        <w:t>、</w:t>
      </w:r>
      <w:r w:rsidR="00AB7C7F">
        <w:rPr>
          <w:rFonts w:asciiTheme="minorEastAsia" w:hAnsiTheme="minorEastAsia" w:hint="eastAsia"/>
          <w:szCs w:val="24"/>
        </w:rPr>
        <w:t>結構的宇宙論理論，其二為說明世界存在之意義或目的的價值哲學理論，或討論所有存有範疇的概念結構的理論，一般以本體論稱之，其有兩型，一為價值意識的本體論，一為概念範疇的存有論</w:t>
      </w:r>
      <w:r w:rsidR="00FA6652">
        <w:rPr>
          <w:rFonts w:asciiTheme="minorEastAsia" w:hAnsiTheme="minorEastAsia" w:hint="eastAsia"/>
          <w:szCs w:val="24"/>
        </w:rPr>
        <w:t>，其中本體論、存有論、形上學三名常混用於此。存有論義之形上學為西方哲學之所長，價值義之本體論為中國哲學之所長</w:t>
      </w:r>
      <w:r w:rsidR="00B9083A">
        <w:rPr>
          <w:rFonts w:asciiTheme="minorEastAsia" w:hAnsiTheme="minorEastAsia" w:hint="eastAsia"/>
          <w:szCs w:val="24"/>
        </w:rPr>
        <w:t>。第三</w:t>
      </w:r>
      <w:r w:rsidR="00FA6652">
        <w:rPr>
          <w:rFonts w:asciiTheme="minorEastAsia" w:hAnsiTheme="minorEastAsia" w:hint="eastAsia"/>
          <w:szCs w:val="24"/>
        </w:rPr>
        <w:t>，</w:t>
      </w:r>
      <w:r w:rsidR="00B9083A">
        <w:rPr>
          <w:rFonts w:asciiTheme="minorEastAsia" w:hAnsiTheme="minorEastAsia" w:hint="eastAsia"/>
          <w:szCs w:val="24"/>
        </w:rPr>
        <w:t>必須有一實踐理論以求理想，筆者以工夫論稱之。第四，即針對理想達成之時的完美人格理論，即境界論者</w:t>
      </w:r>
      <w:r w:rsidR="00C823B5">
        <w:rPr>
          <w:rStyle w:val="a6"/>
          <w:rFonts w:asciiTheme="minorEastAsia" w:hAnsiTheme="minorEastAsia"/>
          <w:szCs w:val="24"/>
        </w:rPr>
        <w:footnoteReference w:id="8"/>
      </w:r>
      <w:r w:rsidR="00B9083A">
        <w:rPr>
          <w:rFonts w:asciiTheme="minorEastAsia" w:hAnsiTheme="minorEastAsia" w:hint="eastAsia"/>
          <w:szCs w:val="24"/>
        </w:rPr>
        <w:t>。如此一來，這些有它在世界世界觀的特殊宗教哲學學派，其哲學理論的各種面向，都能在以上四大哲學基本問題的脈絡中找到定位，而賦予其理論有</w:t>
      </w:r>
      <w:r w:rsidR="00D53782">
        <w:rPr>
          <w:rFonts w:asciiTheme="minorEastAsia" w:hAnsiTheme="minorEastAsia" w:hint="eastAsia"/>
          <w:szCs w:val="24"/>
        </w:rPr>
        <w:t>各種</w:t>
      </w:r>
      <w:r w:rsidR="00B9083A">
        <w:rPr>
          <w:rFonts w:asciiTheme="minorEastAsia" w:hAnsiTheme="minorEastAsia" w:hint="eastAsia"/>
          <w:szCs w:val="24"/>
        </w:rPr>
        <w:t>理論功能的角色扮演。筆者所提出的這一套基本哲學架構，就是面對中國哲學儒釋道三家的解釋架構，而對此一解釋架構最好的理論</w:t>
      </w:r>
      <w:r w:rsidR="00D53782">
        <w:rPr>
          <w:rFonts w:asciiTheme="minorEastAsia" w:hAnsiTheme="minorEastAsia" w:hint="eastAsia"/>
          <w:szCs w:val="24"/>
        </w:rPr>
        <w:t>案例</w:t>
      </w:r>
      <w:r w:rsidR="00B9083A">
        <w:rPr>
          <w:rFonts w:asciiTheme="minorEastAsia" w:hAnsiTheme="minorEastAsia" w:hint="eastAsia"/>
          <w:szCs w:val="24"/>
        </w:rPr>
        <w:t>，就在先秦莊子哲學及原始佛教的四聖諦中</w:t>
      </w:r>
      <w:r w:rsidR="009509AD">
        <w:rPr>
          <w:rStyle w:val="a6"/>
          <w:rFonts w:asciiTheme="minorEastAsia" w:hAnsiTheme="minorEastAsia"/>
          <w:szCs w:val="24"/>
        </w:rPr>
        <w:footnoteReference w:id="9"/>
      </w:r>
      <w:r w:rsidR="00B9083A">
        <w:rPr>
          <w:rFonts w:asciiTheme="minorEastAsia" w:hAnsiTheme="minorEastAsia" w:hint="eastAsia"/>
          <w:szCs w:val="24"/>
        </w:rPr>
        <w:t>，亦即東方哲學一開始，其成熟的型態中，就已經</w:t>
      </w:r>
      <w:r w:rsidR="00BB536E">
        <w:rPr>
          <w:rFonts w:asciiTheme="minorEastAsia" w:hAnsiTheme="minorEastAsia" w:hint="eastAsia"/>
          <w:szCs w:val="24"/>
        </w:rPr>
        <w:t>包含這四大哲學基本問題了。無獨有偶，唐君毅先生幾乎也是這樣詮釋的，參見其言：</w:t>
      </w:r>
    </w:p>
    <w:p w:rsidR="00696DEC" w:rsidRDefault="00696DEC" w:rsidP="00696DEC">
      <w:pPr>
        <w:rPr>
          <w:rFonts w:asciiTheme="minorEastAsia" w:hAnsiTheme="minorEastAsia"/>
          <w:szCs w:val="24"/>
        </w:rPr>
      </w:pPr>
    </w:p>
    <w:p w:rsidR="003C3AB3" w:rsidRDefault="003C3AB3" w:rsidP="003C3AB3">
      <w:pPr>
        <w:ind w:leftChars="300" w:left="720"/>
        <w:rPr>
          <w:rFonts w:ascii="標楷體" w:eastAsia="標楷體" w:hAnsi="標楷體"/>
          <w:szCs w:val="24"/>
        </w:rPr>
      </w:pPr>
      <w:r w:rsidRPr="005063A7">
        <w:rPr>
          <w:rFonts w:ascii="標楷體" w:eastAsia="標楷體" w:hAnsi="標楷體" w:hint="eastAsia"/>
          <w:szCs w:val="24"/>
        </w:rPr>
        <w:t>由</w:t>
      </w:r>
      <w:r w:rsidRPr="005063A7">
        <w:rPr>
          <w:rFonts w:ascii="標楷體" w:eastAsia="標楷體" w:hAnsi="標楷體"/>
          <w:szCs w:val="24"/>
        </w:rPr>
        <w:t>此</w:t>
      </w:r>
      <w:r w:rsidRPr="005063A7">
        <w:rPr>
          <w:rFonts w:ascii="標楷體" w:eastAsia="標楷體" w:hAnsi="標楷體" w:hint="eastAsia"/>
          <w:szCs w:val="24"/>
        </w:rPr>
        <w:t>佛家</w:t>
      </w:r>
      <w:r w:rsidRPr="005063A7">
        <w:rPr>
          <w:rFonts w:ascii="標楷體" w:eastAsia="標楷體" w:hAnsi="標楷體"/>
          <w:szCs w:val="24"/>
        </w:rPr>
        <w:t>之言說之</w:t>
      </w:r>
      <w:r w:rsidRPr="005063A7">
        <w:rPr>
          <w:rFonts w:ascii="標楷體" w:eastAsia="標楷體" w:hAnsi="標楷體" w:hint="eastAsia"/>
          <w:szCs w:val="24"/>
        </w:rPr>
        <w:t>繁複，恆使</w:t>
      </w:r>
      <w:r w:rsidRPr="005063A7">
        <w:rPr>
          <w:rFonts w:ascii="標楷體" w:eastAsia="標楷體" w:hAnsi="標楷體"/>
          <w:szCs w:val="24"/>
        </w:rPr>
        <w:t>吾人對</w:t>
      </w:r>
      <w:r w:rsidRPr="005063A7">
        <w:rPr>
          <w:rFonts w:ascii="標楷體" w:eastAsia="標楷體" w:hAnsi="標楷體" w:hint="eastAsia"/>
          <w:szCs w:val="24"/>
        </w:rPr>
        <w:t>佛家</w:t>
      </w:r>
      <w:r w:rsidRPr="005063A7">
        <w:rPr>
          <w:rFonts w:ascii="標楷體" w:eastAsia="標楷體" w:hAnsi="標楷體"/>
          <w:szCs w:val="24"/>
        </w:rPr>
        <w:t>之根本意旨之了解，亦變為</w:t>
      </w:r>
      <w:r w:rsidRPr="005063A7">
        <w:rPr>
          <w:rFonts w:ascii="標楷體" w:eastAsia="標楷體" w:hAnsi="標楷體" w:hint="eastAsia"/>
          <w:szCs w:val="24"/>
        </w:rPr>
        <w:t>繁難</w:t>
      </w:r>
      <w:r w:rsidRPr="005063A7">
        <w:rPr>
          <w:rFonts w:ascii="標楷體" w:eastAsia="標楷體" w:hAnsi="標楷體"/>
          <w:szCs w:val="24"/>
        </w:rPr>
        <w:t>。今</w:t>
      </w:r>
      <w:r w:rsidRPr="005063A7">
        <w:rPr>
          <w:rFonts w:ascii="標楷體" w:eastAsia="標楷體" w:hAnsi="標楷體" w:hint="eastAsia"/>
          <w:szCs w:val="24"/>
        </w:rPr>
        <w:t>欲</w:t>
      </w:r>
      <w:r w:rsidRPr="005063A7">
        <w:rPr>
          <w:rFonts w:ascii="標楷體" w:eastAsia="標楷體" w:hAnsi="標楷體"/>
          <w:szCs w:val="24"/>
        </w:rPr>
        <w:t>循一簡單之路在哲學義理上加以了解，當知</w:t>
      </w:r>
      <w:r w:rsidRPr="005063A7">
        <w:rPr>
          <w:rFonts w:ascii="標楷體" w:eastAsia="標楷體" w:hAnsi="標楷體" w:hint="eastAsia"/>
          <w:szCs w:val="24"/>
        </w:rPr>
        <w:t>佛之</w:t>
      </w:r>
      <w:r w:rsidRPr="005063A7">
        <w:rPr>
          <w:rFonts w:ascii="標楷體" w:eastAsia="標楷體" w:hAnsi="標楷體"/>
          <w:szCs w:val="24"/>
        </w:rPr>
        <w:t>說法，乃教人以由世間得解脫</w:t>
      </w:r>
      <w:r w:rsidRPr="005063A7">
        <w:rPr>
          <w:rFonts w:ascii="標楷體" w:eastAsia="標楷體" w:hAnsi="標楷體" w:hint="eastAsia"/>
          <w:szCs w:val="24"/>
        </w:rPr>
        <w:t>滅度</w:t>
      </w:r>
      <w:r w:rsidRPr="005063A7">
        <w:rPr>
          <w:rFonts w:ascii="標楷體" w:eastAsia="標楷體" w:hAnsi="標楷體"/>
          <w:szCs w:val="24"/>
        </w:rPr>
        <w:t>之道，則自必有一說明現世間之為如何如何之理論，又必有一說明現世間之可超</w:t>
      </w:r>
      <w:r w:rsidRPr="005063A7">
        <w:rPr>
          <w:rFonts w:ascii="標楷體" w:eastAsia="標楷體" w:hAnsi="標楷體" w:hint="eastAsia"/>
          <w:szCs w:val="24"/>
        </w:rPr>
        <w:t>拔、</w:t>
      </w:r>
      <w:r w:rsidRPr="005063A7">
        <w:rPr>
          <w:rFonts w:ascii="標楷體" w:eastAsia="標楷體" w:hAnsi="標楷體"/>
          <w:szCs w:val="24"/>
        </w:rPr>
        <w:t>可出</w:t>
      </w:r>
      <w:r w:rsidRPr="005063A7">
        <w:rPr>
          <w:rFonts w:ascii="標楷體" w:eastAsia="標楷體" w:hAnsi="標楷體" w:hint="eastAsia"/>
          <w:szCs w:val="24"/>
        </w:rPr>
        <w:t>離之</w:t>
      </w:r>
      <w:r w:rsidRPr="005063A7">
        <w:rPr>
          <w:rFonts w:ascii="標楷體" w:eastAsia="標楷體" w:hAnsi="標楷體"/>
          <w:szCs w:val="24"/>
        </w:rPr>
        <w:t>理論，再必有一次第成此</w:t>
      </w:r>
      <w:r w:rsidRPr="005063A7">
        <w:rPr>
          <w:rFonts w:ascii="標楷體" w:eastAsia="標楷體" w:hAnsi="標楷體" w:hint="eastAsia"/>
          <w:szCs w:val="24"/>
        </w:rPr>
        <w:t>超越</w:t>
      </w:r>
      <w:r w:rsidRPr="005063A7">
        <w:rPr>
          <w:rFonts w:ascii="標楷體" w:eastAsia="標楷體" w:hAnsi="標楷體"/>
          <w:szCs w:val="24"/>
        </w:rPr>
        <w:t>出</w:t>
      </w:r>
      <w:r w:rsidRPr="005063A7">
        <w:rPr>
          <w:rFonts w:ascii="標楷體" w:eastAsia="標楷體" w:hAnsi="標楷體" w:hint="eastAsia"/>
          <w:szCs w:val="24"/>
        </w:rPr>
        <w:t>離之</w:t>
      </w:r>
      <w:r w:rsidRPr="005063A7">
        <w:rPr>
          <w:rFonts w:ascii="標楷體" w:eastAsia="標楷體" w:hAnsi="標楷體"/>
          <w:szCs w:val="24"/>
        </w:rPr>
        <w:t>道之理論，更必有一次第得超</w:t>
      </w:r>
      <w:r w:rsidRPr="005063A7">
        <w:rPr>
          <w:rFonts w:ascii="標楷體" w:eastAsia="標楷體" w:hAnsi="標楷體" w:hint="eastAsia"/>
          <w:szCs w:val="24"/>
        </w:rPr>
        <w:t>拔出離之</w:t>
      </w:r>
      <w:r w:rsidRPr="005063A7">
        <w:rPr>
          <w:rFonts w:ascii="標楷體" w:eastAsia="標楷體" w:hAnsi="標楷體"/>
          <w:szCs w:val="24"/>
        </w:rPr>
        <w:t>「果」之理論。</w:t>
      </w:r>
      <w:r w:rsidRPr="005063A7">
        <w:rPr>
          <w:rFonts w:ascii="標楷體" w:eastAsia="標楷體" w:hAnsi="標楷體" w:hint="eastAsia"/>
          <w:szCs w:val="24"/>
        </w:rPr>
        <w:t>此</w:t>
      </w:r>
      <w:r w:rsidRPr="005063A7">
        <w:rPr>
          <w:rFonts w:ascii="標楷體" w:eastAsia="標楷體" w:hAnsi="標楷體"/>
          <w:szCs w:val="24"/>
        </w:rPr>
        <w:t>中前二者大</w:t>
      </w:r>
      <w:r w:rsidRPr="005063A7">
        <w:rPr>
          <w:rFonts w:ascii="標楷體" w:eastAsia="標楷體" w:hAnsi="標楷體" w:hint="eastAsia"/>
          <w:szCs w:val="24"/>
        </w:rPr>
        <w:t>乘佛學</w:t>
      </w:r>
      <w:r w:rsidRPr="005063A7">
        <w:rPr>
          <w:rFonts w:ascii="標楷體" w:eastAsia="標楷體" w:hAnsi="標楷體"/>
          <w:szCs w:val="24"/>
        </w:rPr>
        <w:lastRenderedPageBreak/>
        <w:t>名之為「境」，今所謂知識論</w:t>
      </w:r>
      <w:r w:rsidRPr="005063A7">
        <w:rPr>
          <w:rFonts w:ascii="標楷體" w:eastAsia="標楷體" w:hAnsi="標楷體" w:hint="eastAsia"/>
          <w:szCs w:val="24"/>
        </w:rPr>
        <w:t>宇宙論</w:t>
      </w:r>
      <w:r w:rsidRPr="005063A7">
        <w:rPr>
          <w:rFonts w:ascii="標楷體" w:eastAsia="標楷體" w:hAnsi="標楷體"/>
          <w:szCs w:val="24"/>
        </w:rPr>
        <w:t>形上學也。</w:t>
      </w:r>
      <w:r w:rsidRPr="0068662A">
        <w:rPr>
          <w:rFonts w:ascii="標楷體" w:eastAsia="標楷體" w:hAnsi="標楷體"/>
          <w:szCs w:val="24"/>
          <w:u w:val="single"/>
        </w:rPr>
        <w:t>第</w:t>
      </w:r>
      <w:r w:rsidRPr="0068662A">
        <w:rPr>
          <w:rFonts w:ascii="標楷體" w:eastAsia="標楷體" w:hAnsi="標楷體" w:hint="eastAsia"/>
          <w:szCs w:val="24"/>
          <w:u w:val="single"/>
        </w:rPr>
        <w:t>三</w:t>
      </w:r>
      <w:r w:rsidRPr="0068662A">
        <w:rPr>
          <w:rFonts w:ascii="標楷體" w:eastAsia="標楷體" w:hAnsi="標楷體"/>
          <w:szCs w:val="24"/>
          <w:u w:val="single"/>
        </w:rPr>
        <w:t>者名之為「行」，今所謂道德宗教修養論也。第</w:t>
      </w:r>
      <w:r w:rsidRPr="0068662A">
        <w:rPr>
          <w:rFonts w:ascii="標楷體" w:eastAsia="標楷體" w:hAnsi="標楷體" w:hint="eastAsia"/>
          <w:szCs w:val="24"/>
          <w:u w:val="single"/>
        </w:rPr>
        <w:t>四</w:t>
      </w:r>
      <w:r w:rsidRPr="0068662A">
        <w:rPr>
          <w:rFonts w:ascii="標楷體" w:eastAsia="標楷體" w:hAnsi="標楷體"/>
          <w:szCs w:val="24"/>
          <w:u w:val="single"/>
        </w:rPr>
        <w:t>名之為「果」，今所謂</w:t>
      </w:r>
      <w:r w:rsidRPr="0068662A">
        <w:rPr>
          <w:rFonts w:ascii="標楷體" w:eastAsia="標楷體" w:hAnsi="標楷體" w:hint="eastAsia"/>
          <w:szCs w:val="24"/>
          <w:u w:val="single"/>
        </w:rPr>
        <w:t>佛學</w:t>
      </w:r>
      <w:r w:rsidRPr="0068662A">
        <w:rPr>
          <w:rFonts w:ascii="標楷體" w:eastAsia="標楷體" w:hAnsi="標楷體"/>
          <w:szCs w:val="24"/>
          <w:u w:val="single"/>
        </w:rPr>
        <w:t>之人格論或</w:t>
      </w:r>
      <w:r w:rsidRPr="0068662A">
        <w:rPr>
          <w:rFonts w:ascii="標楷體" w:eastAsia="標楷體" w:hAnsi="標楷體" w:hint="eastAsia"/>
          <w:szCs w:val="24"/>
          <w:u w:val="single"/>
        </w:rPr>
        <w:t>佛格</w:t>
      </w:r>
      <w:r w:rsidRPr="0068662A">
        <w:rPr>
          <w:rFonts w:ascii="標楷體" w:eastAsia="標楷體" w:hAnsi="標楷體"/>
          <w:szCs w:val="24"/>
          <w:u w:val="single"/>
        </w:rPr>
        <w:t>論或究竟論是也</w:t>
      </w:r>
      <w:r w:rsidRPr="0068662A">
        <w:rPr>
          <w:rFonts w:ascii="標楷體" w:eastAsia="標楷體" w:hAnsi="標楷體" w:hint="eastAsia"/>
          <w:szCs w:val="24"/>
          <w:u w:val="single"/>
        </w:rPr>
        <w:t>。</w:t>
      </w:r>
      <w:r w:rsidRPr="005063A7">
        <w:rPr>
          <w:rFonts w:ascii="標楷體" w:eastAsia="標楷體" w:hAnsi="標楷體"/>
          <w:szCs w:val="24"/>
        </w:rPr>
        <w:t>然原始</w:t>
      </w:r>
      <w:r w:rsidRPr="005063A7">
        <w:rPr>
          <w:rFonts w:ascii="標楷體" w:eastAsia="標楷體" w:hAnsi="標楷體" w:hint="eastAsia"/>
          <w:szCs w:val="24"/>
        </w:rPr>
        <w:t>佛教</w:t>
      </w:r>
      <w:r w:rsidRPr="005063A7">
        <w:rPr>
          <w:rFonts w:ascii="標楷體" w:eastAsia="標楷體" w:hAnsi="標楷體"/>
          <w:szCs w:val="24"/>
        </w:rPr>
        <w:t>之四諦中之苦集二諦即境，</w:t>
      </w:r>
      <w:r w:rsidRPr="005063A7">
        <w:rPr>
          <w:rFonts w:ascii="標楷體" w:eastAsia="標楷體" w:hAnsi="標楷體" w:hint="eastAsia"/>
          <w:szCs w:val="24"/>
        </w:rPr>
        <w:t>滅即</w:t>
      </w:r>
      <w:r w:rsidRPr="005063A7">
        <w:rPr>
          <w:rFonts w:ascii="標楷體" w:eastAsia="標楷體" w:hAnsi="標楷體"/>
          <w:szCs w:val="24"/>
        </w:rPr>
        <w:t>果，道即行。已</w:t>
      </w:r>
      <w:r w:rsidRPr="005063A7">
        <w:rPr>
          <w:rFonts w:ascii="標楷體" w:eastAsia="標楷體" w:hAnsi="標楷體" w:hint="eastAsia"/>
          <w:szCs w:val="24"/>
        </w:rPr>
        <w:t>具</w:t>
      </w:r>
      <w:r w:rsidRPr="005063A7">
        <w:rPr>
          <w:rFonts w:ascii="標楷體" w:eastAsia="標楷體" w:hAnsi="標楷體"/>
          <w:szCs w:val="24"/>
        </w:rPr>
        <w:t>此三者。又原始</w:t>
      </w:r>
      <w:r w:rsidRPr="005063A7">
        <w:rPr>
          <w:rFonts w:ascii="標楷體" w:eastAsia="標楷體" w:hAnsi="標楷體" w:hint="eastAsia"/>
          <w:szCs w:val="24"/>
        </w:rPr>
        <w:t>佛學</w:t>
      </w:r>
      <w:r w:rsidRPr="005063A7">
        <w:rPr>
          <w:rFonts w:ascii="標楷體" w:eastAsia="標楷體" w:hAnsi="標楷體"/>
          <w:szCs w:val="24"/>
        </w:rPr>
        <w:t>之十二因緣論順說無明緣行、行緣名色……之流轉，即世間所由成之境行；</w:t>
      </w:r>
      <w:r w:rsidRPr="005063A7">
        <w:rPr>
          <w:rFonts w:ascii="標楷體" w:eastAsia="標楷體" w:hAnsi="標楷體" w:hint="eastAsia"/>
          <w:szCs w:val="24"/>
        </w:rPr>
        <w:t>逆</w:t>
      </w:r>
      <w:r w:rsidRPr="005063A7">
        <w:rPr>
          <w:rFonts w:ascii="標楷體" w:eastAsia="標楷體" w:hAnsi="標楷體"/>
          <w:szCs w:val="24"/>
        </w:rPr>
        <w:t>說無明</w:t>
      </w:r>
      <w:r w:rsidRPr="005063A7">
        <w:rPr>
          <w:rFonts w:ascii="標楷體" w:eastAsia="標楷體" w:hAnsi="標楷體" w:hint="eastAsia"/>
          <w:szCs w:val="24"/>
        </w:rPr>
        <w:t>滅，</w:t>
      </w:r>
      <w:r w:rsidRPr="005063A7">
        <w:rPr>
          <w:rFonts w:ascii="標楷體" w:eastAsia="標楷體" w:hAnsi="標楷體"/>
          <w:szCs w:val="24"/>
        </w:rPr>
        <w:t>行</w:t>
      </w:r>
      <w:r w:rsidRPr="005063A7">
        <w:rPr>
          <w:rFonts w:ascii="標楷體" w:eastAsia="標楷體" w:hAnsi="標楷體" w:hint="eastAsia"/>
          <w:szCs w:val="24"/>
        </w:rPr>
        <w:t>滅則</w:t>
      </w:r>
      <w:r w:rsidRPr="005063A7">
        <w:rPr>
          <w:rFonts w:ascii="標楷體" w:eastAsia="標楷體" w:hAnsi="標楷體"/>
          <w:szCs w:val="24"/>
        </w:rPr>
        <w:t>名色</w:t>
      </w:r>
      <w:r w:rsidRPr="005063A7">
        <w:rPr>
          <w:rFonts w:ascii="標楷體" w:eastAsia="標楷體" w:hAnsi="標楷體" w:hint="eastAsia"/>
          <w:szCs w:val="24"/>
        </w:rPr>
        <w:t>滅</w:t>
      </w:r>
      <w:r w:rsidRPr="005063A7">
        <w:rPr>
          <w:rFonts w:ascii="標楷體" w:eastAsia="標楷體" w:hAnsi="標楷體"/>
          <w:szCs w:val="24"/>
        </w:rPr>
        <w:t>……</w:t>
      </w:r>
      <w:r w:rsidRPr="005063A7">
        <w:rPr>
          <w:rFonts w:ascii="標楷體" w:eastAsia="標楷體" w:hAnsi="標楷體" w:hint="eastAsia"/>
          <w:szCs w:val="24"/>
        </w:rPr>
        <w:t>之</w:t>
      </w:r>
      <w:r w:rsidRPr="005063A7">
        <w:rPr>
          <w:rFonts w:ascii="標楷體" w:eastAsia="標楷體" w:hAnsi="標楷體"/>
          <w:szCs w:val="24"/>
        </w:rPr>
        <w:t>還</w:t>
      </w:r>
      <w:r w:rsidRPr="005063A7">
        <w:rPr>
          <w:rFonts w:ascii="標楷體" w:eastAsia="標楷體" w:hAnsi="標楷體" w:hint="eastAsia"/>
          <w:szCs w:val="24"/>
        </w:rPr>
        <w:t>滅，</w:t>
      </w:r>
      <w:r w:rsidRPr="005063A7">
        <w:rPr>
          <w:rFonts w:ascii="標楷體" w:eastAsia="標楷體" w:hAnsi="標楷體"/>
          <w:szCs w:val="24"/>
        </w:rPr>
        <w:t>亦</w:t>
      </w:r>
      <w:r w:rsidRPr="005063A7">
        <w:rPr>
          <w:rFonts w:ascii="標楷體" w:eastAsia="標楷體" w:hAnsi="標楷體" w:hint="eastAsia"/>
          <w:szCs w:val="24"/>
        </w:rPr>
        <w:t>即由</w:t>
      </w:r>
      <w:r w:rsidRPr="005063A7">
        <w:rPr>
          <w:rFonts w:ascii="標楷體" w:eastAsia="標楷體" w:hAnsi="標楷體"/>
          <w:szCs w:val="24"/>
        </w:rPr>
        <w:t>修道之行而至出世間之果也。此</w:t>
      </w:r>
      <w:r w:rsidRPr="005063A7">
        <w:rPr>
          <w:rFonts w:ascii="標楷體" w:eastAsia="標楷體" w:hAnsi="標楷體" w:hint="eastAsia"/>
          <w:szCs w:val="24"/>
        </w:rPr>
        <w:t>外</w:t>
      </w:r>
      <w:r w:rsidRPr="005063A7">
        <w:rPr>
          <w:rFonts w:ascii="標楷體" w:eastAsia="標楷體" w:hAnsi="標楷體"/>
          <w:szCs w:val="24"/>
        </w:rPr>
        <w:t>則原始</w:t>
      </w:r>
      <w:r w:rsidRPr="005063A7">
        <w:rPr>
          <w:rFonts w:ascii="標楷體" w:eastAsia="標楷體" w:hAnsi="標楷體" w:hint="eastAsia"/>
          <w:szCs w:val="24"/>
        </w:rPr>
        <w:t>佛學</w:t>
      </w:r>
      <w:r w:rsidRPr="005063A7">
        <w:rPr>
          <w:rFonts w:ascii="標楷體" w:eastAsia="標楷體" w:hAnsi="標楷體"/>
          <w:szCs w:val="24"/>
        </w:rPr>
        <w:t>之五</w:t>
      </w:r>
      <w:r w:rsidRPr="005063A7">
        <w:rPr>
          <w:rFonts w:ascii="標楷體" w:eastAsia="標楷體" w:hAnsi="標楷體" w:hint="eastAsia"/>
          <w:szCs w:val="24"/>
        </w:rPr>
        <w:t>蘊、</w:t>
      </w:r>
      <w:r w:rsidRPr="005063A7">
        <w:rPr>
          <w:rFonts w:ascii="標楷體" w:eastAsia="標楷體" w:hAnsi="標楷體"/>
          <w:szCs w:val="24"/>
        </w:rPr>
        <w:t>十二處、十八界之說，皆是境論，八正道則是行論，凡說涅</w:t>
      </w:r>
      <w:r w:rsidRPr="005063A7">
        <w:rPr>
          <w:rFonts w:ascii="標楷體" w:eastAsia="標楷體" w:hAnsi="標楷體" w:hint="eastAsia"/>
          <w:szCs w:val="24"/>
        </w:rPr>
        <w:t>槃</w:t>
      </w:r>
      <w:r w:rsidRPr="005063A7">
        <w:rPr>
          <w:rFonts w:ascii="標楷體" w:eastAsia="標楷體" w:hAnsi="標楷體"/>
          <w:szCs w:val="24"/>
        </w:rPr>
        <w:t>者皆是果論。</w:t>
      </w:r>
      <w:r>
        <w:rPr>
          <w:rStyle w:val="a6"/>
        </w:rPr>
        <w:footnoteReference w:id="10"/>
      </w:r>
    </w:p>
    <w:p w:rsidR="003C3AB3" w:rsidRDefault="003C3AB3" w:rsidP="003C3AB3">
      <w:pPr>
        <w:rPr>
          <w:rFonts w:ascii="標楷體" w:eastAsia="標楷體" w:hAnsi="標楷體"/>
          <w:szCs w:val="24"/>
        </w:rPr>
      </w:pPr>
    </w:p>
    <w:p w:rsidR="00696DEC" w:rsidRDefault="003C3AB3" w:rsidP="003C3AB3">
      <w:r>
        <w:rPr>
          <w:rFonts w:ascii="標楷體" w:eastAsia="標楷體" w:hAnsi="標楷體" w:hint="eastAsia"/>
          <w:szCs w:val="24"/>
        </w:rPr>
        <w:t xml:space="preserve">    </w:t>
      </w:r>
      <w:r w:rsidR="00BB536E">
        <w:rPr>
          <w:rFonts w:hint="eastAsia"/>
        </w:rPr>
        <w:t>唐先生以境行果三架構以說原始佛教的四聖諦及十二因緣觀，蘊界處觀，八正道及涅槃諸論。其實，境的部分就是</w:t>
      </w:r>
      <w:r w:rsidR="009F5D92">
        <w:rPr>
          <w:rFonts w:hint="eastAsia"/>
        </w:rPr>
        <w:t>形上學，筆者界定其有宇宙論及本體論兩型，唐先生文中的認識論，筆者以為不妥，但唐先生其實沒有就認識論更多著墨，應該是未及深思就一併寫出而已。</w:t>
      </w:r>
      <w:r w:rsidR="009509AD">
        <w:rPr>
          <w:rFonts w:hint="eastAsia"/>
        </w:rPr>
        <w:t>唐先生說「境」，</w:t>
      </w:r>
      <w:r w:rsidR="003272C1">
        <w:rPr>
          <w:rFonts w:hint="eastAsia"/>
        </w:rPr>
        <w:t>就包括對世界是如何樣態之說明，這說明中亦包括世界之可超拔或脫離的說明</w:t>
      </w:r>
      <w:r w:rsidR="006E5A3D">
        <w:rPr>
          <w:rFonts w:hint="eastAsia"/>
        </w:rPr>
        <w:t>，這就是關於宇宙論及本體論的理論部分</w:t>
      </w:r>
      <w:r w:rsidR="003272C1">
        <w:rPr>
          <w:rFonts w:hint="eastAsia"/>
        </w:rPr>
        <w:t>。</w:t>
      </w:r>
      <w:r w:rsidR="006E5A3D">
        <w:rPr>
          <w:rFonts w:hint="eastAsia"/>
        </w:rPr>
        <w:t>至於又須有一次第出離之道者，則是工夫論，</w:t>
      </w:r>
      <w:r w:rsidR="00263C69">
        <w:rPr>
          <w:rFonts w:hint="eastAsia"/>
        </w:rPr>
        <w:t>唐先生以</w:t>
      </w:r>
      <w:r w:rsidR="009509AD">
        <w:rPr>
          <w:rFonts w:hint="eastAsia"/>
        </w:rPr>
        <w:t>「</w:t>
      </w:r>
      <w:r w:rsidR="00263C69">
        <w:rPr>
          <w:rFonts w:hint="eastAsia"/>
        </w:rPr>
        <w:t>行</w:t>
      </w:r>
      <w:r w:rsidR="009509AD">
        <w:rPr>
          <w:rFonts w:hint="eastAsia"/>
        </w:rPr>
        <w:t>」</w:t>
      </w:r>
      <w:r w:rsidR="00263C69">
        <w:rPr>
          <w:rFonts w:hint="eastAsia"/>
        </w:rPr>
        <w:t>概念定位之，又說它就是道德宗教修養論，這就與筆者所謂的工夫論之意旨完全一致了。</w:t>
      </w:r>
      <w:r w:rsidR="007E24C5">
        <w:rPr>
          <w:rFonts w:hint="eastAsia"/>
        </w:rPr>
        <w:t>至於</w:t>
      </w:r>
      <w:r w:rsidR="003707AD">
        <w:rPr>
          <w:rFonts w:hint="eastAsia"/>
        </w:rPr>
        <w:t>得出離超拔之理論者，唐先生以</w:t>
      </w:r>
      <w:r w:rsidR="009509AD">
        <w:rPr>
          <w:rFonts w:hint="eastAsia"/>
        </w:rPr>
        <w:t>「</w:t>
      </w:r>
      <w:r w:rsidR="003707AD">
        <w:rPr>
          <w:rFonts w:hint="eastAsia"/>
        </w:rPr>
        <w:t>果</w:t>
      </w:r>
      <w:r w:rsidR="009509AD">
        <w:rPr>
          <w:rFonts w:hint="eastAsia"/>
        </w:rPr>
        <w:t>」</w:t>
      </w:r>
      <w:r w:rsidR="003707AD">
        <w:rPr>
          <w:rFonts w:hint="eastAsia"/>
        </w:rPr>
        <w:t>定位之，又說即是人格論</w:t>
      </w:r>
      <w:r w:rsidR="00D53782">
        <w:rPr>
          <w:rFonts w:hint="eastAsia"/>
        </w:rPr>
        <w:t>、</w:t>
      </w:r>
      <w:r w:rsidR="003707AD">
        <w:rPr>
          <w:rFonts w:hint="eastAsia"/>
        </w:rPr>
        <w:t>佛格論</w:t>
      </w:r>
      <w:r w:rsidR="00D53782">
        <w:rPr>
          <w:rFonts w:hint="eastAsia"/>
        </w:rPr>
        <w:t>、</w:t>
      </w:r>
      <w:r w:rsidR="003707AD">
        <w:rPr>
          <w:rFonts w:hint="eastAsia"/>
        </w:rPr>
        <w:t>究竟論者，以筆者的術語說之，就是境界哲學，其定義是理想完美人格理論。</w:t>
      </w:r>
    </w:p>
    <w:p w:rsidR="003707AD" w:rsidRDefault="003707AD" w:rsidP="00696DEC"/>
    <w:p w:rsidR="003707AD" w:rsidRPr="003707AD" w:rsidRDefault="0080432C" w:rsidP="00696DEC">
      <w:r>
        <w:rPr>
          <w:rFonts w:hint="eastAsia"/>
        </w:rPr>
        <w:t xml:space="preserve">    </w:t>
      </w:r>
      <w:r w:rsidR="003707AD">
        <w:rPr>
          <w:rFonts w:hint="eastAsia"/>
        </w:rPr>
        <w:t>依四聖諦之苦集二諦說，苦說意義，是本體論，集說現象，是宇宙論。這是筆者的加註。至於滅即果、道即行則是唐先生原話，</w:t>
      </w:r>
      <w:r w:rsidR="002407BC">
        <w:rPr>
          <w:rFonts w:hint="eastAsia"/>
        </w:rPr>
        <w:t>依筆者之說，滅是談入滅之涅槃聖境，此即是境界論</w:t>
      </w:r>
      <w:r w:rsidR="003707AD">
        <w:rPr>
          <w:rFonts w:hint="eastAsia"/>
        </w:rPr>
        <w:t>。</w:t>
      </w:r>
      <w:r w:rsidR="002407BC">
        <w:rPr>
          <w:rFonts w:hint="eastAsia"/>
        </w:rPr>
        <w:t>道是談正確的行誼，這是工夫論。</w:t>
      </w:r>
      <w:r w:rsidR="00331F2B">
        <w:rPr>
          <w:rFonts w:hint="eastAsia"/>
        </w:rPr>
        <w:t>唐先生又說十二因緣論之順說是世間所由成之境，即是由主體而說的宇宙發生論。至於其逆說者則是行與果，即是逆此歷程而有主體實踐的工夫論以及入滅之境界論。至於蘊界處等，本來就是說主體的結構，其實也就是說現象世界，故而是境論。此時則暫未分是宇宙論或本體論。八正道就是四聖諦中之道諦，故即是工夫論，即是行論。</w:t>
      </w:r>
      <w:r w:rsidR="00D6373D">
        <w:rPr>
          <w:rFonts w:hint="eastAsia"/>
        </w:rPr>
        <w:t>涅槃就是滅諦，故即是果論，即是境界論。</w:t>
      </w:r>
    </w:p>
    <w:p w:rsidR="009F5D92" w:rsidRDefault="009F5D92" w:rsidP="00696DEC"/>
    <w:p w:rsidR="00783E06" w:rsidRDefault="0080432C" w:rsidP="00696DEC">
      <w:r>
        <w:rPr>
          <w:rFonts w:hint="eastAsia"/>
        </w:rPr>
        <w:t xml:space="preserve">    </w:t>
      </w:r>
      <w:r w:rsidR="00C823B5">
        <w:rPr>
          <w:rFonts w:hint="eastAsia"/>
        </w:rPr>
        <w:t>總之，唐先生完全依佛教學派自己的知識立場，以解說介紹佛教哲學。世界觀上是一有輪迴生命觀、有重重無盡的國土世界，利於眾生</w:t>
      </w:r>
      <w:r w:rsidR="009509AD">
        <w:rPr>
          <w:rFonts w:hint="eastAsia"/>
        </w:rPr>
        <w:t>藉由做工夫</w:t>
      </w:r>
      <w:r w:rsidR="00C823B5">
        <w:rPr>
          <w:rFonts w:hint="eastAsia"/>
        </w:rPr>
        <w:t>歷階拾級而上，以終成佛果。</w:t>
      </w:r>
    </w:p>
    <w:p w:rsidR="00783E06" w:rsidRDefault="00783E06" w:rsidP="00696DEC"/>
    <w:p w:rsidR="00783E06" w:rsidRPr="00674626" w:rsidRDefault="00674626" w:rsidP="00696DEC">
      <w:pPr>
        <w:rPr>
          <w:b/>
        </w:rPr>
      </w:pPr>
      <w:r>
        <w:rPr>
          <w:rFonts w:hint="eastAsia"/>
          <w:b/>
        </w:rPr>
        <w:t>四、</w:t>
      </w:r>
      <w:r w:rsidRPr="00674626">
        <w:rPr>
          <w:rFonts w:hint="eastAsia"/>
          <w:b/>
        </w:rPr>
        <w:t>以境行果對印度佛教發展的基本定位</w:t>
      </w:r>
    </w:p>
    <w:p w:rsidR="00674626" w:rsidRDefault="00674626" w:rsidP="00696DEC"/>
    <w:p w:rsidR="00674626" w:rsidRDefault="00C02582" w:rsidP="00696DEC">
      <w:r>
        <w:rPr>
          <w:rFonts w:hint="eastAsia"/>
        </w:rPr>
        <w:t xml:space="preserve">    </w:t>
      </w:r>
      <w:r w:rsidR="00674626">
        <w:rPr>
          <w:rFonts w:hint="eastAsia"/>
        </w:rPr>
        <w:t>依上所說，佛教學派在印度之小乘大乘的發展，以及在中國各宗派的發展，即是為論說及強化這一基本哲學面貌而逐步建構的系統。其中當然有不同的思路脈絡，唐先生的工作，即是將這些不同的脈絡賦予理論的意義</w:t>
      </w:r>
      <w:r w:rsidR="00D53782">
        <w:rPr>
          <w:rFonts w:hint="eastAsia"/>
        </w:rPr>
        <w:t>，</w:t>
      </w:r>
      <w:r w:rsidR="00674626">
        <w:rPr>
          <w:rFonts w:hint="eastAsia"/>
        </w:rPr>
        <w:t>以說明他們的價值功能。參見其言：</w:t>
      </w:r>
    </w:p>
    <w:p w:rsidR="003C3AB3" w:rsidRDefault="003C3AB3" w:rsidP="00696DEC"/>
    <w:p w:rsidR="00B671D1" w:rsidRDefault="003C3AB3" w:rsidP="00D61972">
      <w:pPr>
        <w:ind w:leftChars="300" w:left="720"/>
        <w:rPr>
          <w:rFonts w:ascii="標楷體" w:eastAsia="標楷體" w:hAnsi="標楷體"/>
          <w:szCs w:val="24"/>
        </w:rPr>
      </w:pPr>
      <w:r w:rsidRPr="005063A7">
        <w:rPr>
          <w:rFonts w:ascii="標楷體" w:eastAsia="標楷體" w:hAnsi="標楷體"/>
          <w:szCs w:val="24"/>
        </w:rPr>
        <w:t>在</w:t>
      </w:r>
      <w:r w:rsidRPr="005063A7">
        <w:rPr>
          <w:rFonts w:ascii="標楷體" w:eastAsia="標楷體" w:hAnsi="標楷體" w:hint="eastAsia"/>
          <w:szCs w:val="24"/>
        </w:rPr>
        <w:t>印</w:t>
      </w:r>
      <w:r w:rsidRPr="005063A7">
        <w:rPr>
          <w:rFonts w:ascii="標楷體" w:eastAsia="標楷體" w:hAnsi="標楷體"/>
          <w:szCs w:val="24"/>
        </w:rPr>
        <w:t>度</w:t>
      </w:r>
      <w:r w:rsidRPr="005063A7">
        <w:rPr>
          <w:rFonts w:ascii="標楷體" w:eastAsia="標楷體" w:hAnsi="標楷體" w:hint="eastAsia"/>
          <w:szCs w:val="24"/>
        </w:rPr>
        <w:t>佛學</w:t>
      </w:r>
      <w:r w:rsidRPr="005063A7">
        <w:rPr>
          <w:rFonts w:ascii="標楷體" w:eastAsia="標楷體" w:hAnsi="標楷體"/>
          <w:szCs w:val="24"/>
        </w:rPr>
        <w:t>之發展史中。</w:t>
      </w:r>
      <w:r w:rsidRPr="0068662A">
        <w:rPr>
          <w:rFonts w:ascii="標楷體" w:eastAsia="標楷體" w:hAnsi="標楷體"/>
          <w:szCs w:val="24"/>
          <w:u w:val="single"/>
        </w:rPr>
        <w:t>大</w:t>
      </w:r>
      <w:r w:rsidRPr="0068662A">
        <w:rPr>
          <w:rFonts w:ascii="標楷體" w:eastAsia="標楷體" w:hAnsi="標楷體" w:hint="eastAsia"/>
          <w:szCs w:val="24"/>
          <w:u w:val="single"/>
        </w:rPr>
        <w:t>率</w:t>
      </w:r>
      <w:r w:rsidRPr="0068662A">
        <w:rPr>
          <w:rFonts w:ascii="標楷體" w:eastAsia="標楷體" w:hAnsi="標楷體"/>
          <w:szCs w:val="24"/>
          <w:u w:val="single"/>
        </w:rPr>
        <w:t>上座部</w:t>
      </w:r>
      <w:r w:rsidRPr="005063A7">
        <w:rPr>
          <w:rFonts w:ascii="標楷體" w:eastAsia="標楷體" w:hAnsi="標楷體"/>
          <w:szCs w:val="24"/>
        </w:rPr>
        <w:t>以下諸部派至一切有部，對世間現在境之分析最</w:t>
      </w:r>
      <w:r w:rsidRPr="005063A7">
        <w:rPr>
          <w:rFonts w:ascii="標楷體" w:eastAsia="標楷體" w:hAnsi="標楷體" w:hint="eastAsia"/>
          <w:szCs w:val="24"/>
        </w:rPr>
        <w:t>詳；</w:t>
      </w:r>
      <w:r w:rsidRPr="005063A7">
        <w:rPr>
          <w:rFonts w:ascii="標楷體" w:eastAsia="標楷體" w:hAnsi="標楷體"/>
          <w:szCs w:val="24"/>
        </w:rPr>
        <w:t>而</w:t>
      </w:r>
      <w:r w:rsidRPr="0068662A">
        <w:rPr>
          <w:rFonts w:ascii="標楷體" w:eastAsia="標楷體" w:hAnsi="標楷體"/>
          <w:szCs w:val="24"/>
          <w:u w:val="single"/>
        </w:rPr>
        <w:t>大眾部以下諸部派</w:t>
      </w:r>
      <w:r w:rsidRPr="005063A7">
        <w:rPr>
          <w:rFonts w:ascii="標楷體" w:eastAsia="標楷體" w:hAnsi="標楷體"/>
          <w:szCs w:val="24"/>
        </w:rPr>
        <w:t>，則直趣向</w:t>
      </w:r>
      <w:r w:rsidRPr="005063A7">
        <w:rPr>
          <w:rFonts w:ascii="標楷體" w:eastAsia="標楷體" w:hAnsi="標楷體" w:hint="eastAsia"/>
          <w:szCs w:val="24"/>
        </w:rPr>
        <w:t>于超</w:t>
      </w:r>
      <w:r w:rsidRPr="005063A7">
        <w:rPr>
          <w:rFonts w:ascii="標楷體" w:eastAsia="標楷體" w:hAnsi="標楷體"/>
          <w:szCs w:val="24"/>
        </w:rPr>
        <w:t>世間而空世間之現在境，遂對世間現有境之分析，即不如前者之</w:t>
      </w:r>
      <w:r w:rsidRPr="005063A7">
        <w:rPr>
          <w:rFonts w:ascii="標楷體" w:eastAsia="標楷體" w:hAnsi="標楷體" w:hint="eastAsia"/>
          <w:szCs w:val="24"/>
        </w:rPr>
        <w:t>詳者</w:t>
      </w:r>
      <w:r w:rsidRPr="005063A7">
        <w:rPr>
          <w:rFonts w:ascii="標楷體" w:eastAsia="標楷體" w:hAnsi="標楷體"/>
          <w:szCs w:val="24"/>
        </w:rPr>
        <w:t>。</w:t>
      </w:r>
      <w:r w:rsidRPr="0068662A">
        <w:rPr>
          <w:rFonts w:ascii="標楷體" w:eastAsia="標楷體" w:hAnsi="標楷體" w:hint="eastAsia"/>
          <w:szCs w:val="24"/>
          <w:u w:val="single"/>
        </w:rPr>
        <w:t>大乘之</w:t>
      </w:r>
      <w:r w:rsidRPr="0068662A">
        <w:rPr>
          <w:rFonts w:ascii="標楷體" w:eastAsia="標楷體" w:hAnsi="標楷體"/>
          <w:szCs w:val="24"/>
          <w:u w:val="single"/>
        </w:rPr>
        <w:t>瑜</w:t>
      </w:r>
      <w:r w:rsidRPr="0068662A">
        <w:rPr>
          <w:rFonts w:ascii="標楷體" w:eastAsia="標楷體" w:hAnsi="標楷體" w:hint="eastAsia"/>
          <w:szCs w:val="24"/>
          <w:u w:val="single"/>
        </w:rPr>
        <w:t>伽</w:t>
      </w:r>
      <w:r w:rsidRPr="0068662A">
        <w:rPr>
          <w:rFonts w:ascii="標楷體" w:eastAsia="標楷體" w:hAnsi="標楷體"/>
          <w:szCs w:val="24"/>
          <w:u w:val="single"/>
        </w:rPr>
        <w:t>宗或法相唯識宗，由前一流之思想出，而</w:t>
      </w:r>
      <w:r w:rsidRPr="0068662A">
        <w:rPr>
          <w:rFonts w:ascii="標楷體" w:eastAsia="標楷體" w:hAnsi="標楷體" w:hint="eastAsia"/>
          <w:szCs w:val="24"/>
          <w:u w:val="single"/>
        </w:rPr>
        <w:t>詳于說</w:t>
      </w:r>
      <w:r w:rsidRPr="0068662A">
        <w:rPr>
          <w:rFonts w:ascii="標楷體" w:eastAsia="標楷體" w:hAnsi="標楷體"/>
          <w:szCs w:val="24"/>
          <w:u w:val="single"/>
        </w:rPr>
        <w:t>世間現有之境。大</w:t>
      </w:r>
      <w:r w:rsidRPr="0068662A">
        <w:rPr>
          <w:rFonts w:ascii="標楷體" w:eastAsia="標楷體" w:hAnsi="標楷體" w:hint="eastAsia"/>
          <w:szCs w:val="24"/>
          <w:u w:val="single"/>
        </w:rPr>
        <w:t>乘般</w:t>
      </w:r>
      <w:r w:rsidRPr="0068662A">
        <w:rPr>
          <w:rFonts w:ascii="標楷體" w:eastAsia="標楷體" w:hAnsi="標楷體"/>
          <w:szCs w:val="24"/>
          <w:u w:val="single"/>
        </w:rPr>
        <w:t>若宗或中觀論，則循後一流之思想，而言般若智慧之能照</w:t>
      </w:r>
      <w:r w:rsidRPr="0068662A">
        <w:rPr>
          <w:rFonts w:ascii="標楷體" w:eastAsia="標楷體" w:hAnsi="標楷體" w:hint="eastAsia"/>
          <w:szCs w:val="24"/>
          <w:u w:val="single"/>
        </w:rPr>
        <w:t>見</w:t>
      </w:r>
      <w:r w:rsidRPr="0068662A">
        <w:rPr>
          <w:rFonts w:ascii="標楷體" w:eastAsia="標楷體" w:hAnsi="標楷體"/>
          <w:szCs w:val="24"/>
          <w:u w:val="single"/>
        </w:rPr>
        <w:t>世間一切法之空</w:t>
      </w:r>
      <w:r w:rsidRPr="005063A7">
        <w:rPr>
          <w:rFonts w:ascii="標楷體" w:eastAsia="標楷體" w:hAnsi="標楷體"/>
          <w:szCs w:val="24"/>
        </w:rPr>
        <w:t>，以至言空亦空者。</w:t>
      </w:r>
      <w:r w:rsidRPr="005063A7">
        <w:rPr>
          <w:rFonts w:ascii="標楷體" w:eastAsia="標楷體" w:hAnsi="標楷體" w:hint="eastAsia"/>
          <w:szCs w:val="24"/>
        </w:rPr>
        <w:t>至于</w:t>
      </w:r>
      <w:r w:rsidRPr="0068662A">
        <w:rPr>
          <w:rFonts w:ascii="標楷體" w:eastAsia="標楷體" w:hAnsi="標楷體" w:hint="eastAsia"/>
          <w:szCs w:val="24"/>
          <w:u w:val="single"/>
        </w:rPr>
        <w:t>華</w:t>
      </w:r>
      <w:r w:rsidRPr="0068662A">
        <w:rPr>
          <w:rFonts w:ascii="標楷體" w:eastAsia="標楷體" w:hAnsi="標楷體"/>
          <w:szCs w:val="24"/>
          <w:u w:val="single"/>
        </w:rPr>
        <w:t>嚴涅槃法華諸經，則多是依</w:t>
      </w:r>
      <w:r w:rsidRPr="0068662A">
        <w:rPr>
          <w:rFonts w:ascii="標楷體" w:eastAsia="標楷體" w:hAnsi="標楷體" w:hint="eastAsia"/>
          <w:szCs w:val="24"/>
          <w:u w:val="single"/>
        </w:rPr>
        <w:t>佛之</w:t>
      </w:r>
      <w:r w:rsidRPr="0068662A">
        <w:rPr>
          <w:rFonts w:ascii="標楷體" w:eastAsia="標楷體" w:hAnsi="標楷體"/>
          <w:szCs w:val="24"/>
          <w:u w:val="single"/>
        </w:rPr>
        <w:t>果德上立言者</w:t>
      </w:r>
      <w:r w:rsidRPr="005063A7">
        <w:rPr>
          <w:rFonts w:ascii="標楷體" w:eastAsia="標楷體" w:hAnsi="標楷體" w:hint="eastAsia"/>
          <w:szCs w:val="24"/>
        </w:rPr>
        <w:t>。</w:t>
      </w:r>
      <w:r w:rsidRPr="005063A7">
        <w:rPr>
          <w:rFonts w:ascii="標楷體" w:eastAsia="標楷體" w:hAnsi="標楷體"/>
          <w:szCs w:val="24"/>
        </w:rPr>
        <w:t>印</w:t>
      </w:r>
      <w:r w:rsidRPr="005063A7">
        <w:rPr>
          <w:rFonts w:ascii="標楷體" w:eastAsia="標楷體" w:hAnsi="標楷體" w:hint="eastAsia"/>
          <w:szCs w:val="24"/>
        </w:rPr>
        <w:t>度</w:t>
      </w:r>
      <w:r w:rsidRPr="005063A7">
        <w:rPr>
          <w:rFonts w:ascii="標楷體" w:eastAsia="標楷體" w:hAnsi="標楷體"/>
          <w:szCs w:val="24"/>
        </w:rPr>
        <w:t>大</w:t>
      </w:r>
      <w:r w:rsidRPr="005063A7">
        <w:rPr>
          <w:rFonts w:ascii="標楷體" w:eastAsia="標楷體" w:hAnsi="標楷體" w:hint="eastAsia"/>
          <w:szCs w:val="24"/>
        </w:rPr>
        <w:t>乘佛學</w:t>
      </w:r>
      <w:r w:rsidRPr="005063A7">
        <w:rPr>
          <w:rFonts w:ascii="標楷體" w:eastAsia="標楷體" w:hAnsi="標楷體"/>
          <w:szCs w:val="24"/>
        </w:rPr>
        <w:t>之進</w:t>
      </w:r>
      <w:r w:rsidRPr="005063A7">
        <w:rPr>
          <w:rFonts w:ascii="標楷體" w:eastAsia="標楷體" w:hAnsi="標楷體" w:hint="eastAsia"/>
          <w:szCs w:val="24"/>
        </w:rPr>
        <w:t>于小乘者</w:t>
      </w:r>
      <w:r w:rsidRPr="005063A7">
        <w:rPr>
          <w:rFonts w:ascii="標楷體" w:eastAsia="標楷體" w:hAnsi="標楷體"/>
          <w:szCs w:val="24"/>
        </w:rPr>
        <w:t>，如攝大</w:t>
      </w:r>
      <w:r w:rsidRPr="005063A7">
        <w:rPr>
          <w:rFonts w:ascii="標楷體" w:eastAsia="標楷體" w:hAnsi="標楷體" w:hint="eastAsia"/>
          <w:szCs w:val="24"/>
        </w:rPr>
        <w:t>乘論</w:t>
      </w:r>
      <w:r w:rsidRPr="005063A7">
        <w:rPr>
          <w:rFonts w:ascii="標楷體" w:eastAsia="標楷體" w:hAnsi="標楷體"/>
          <w:szCs w:val="24"/>
        </w:rPr>
        <w:t>等書所辨</w:t>
      </w:r>
      <w:r w:rsidRPr="005063A7">
        <w:rPr>
          <w:rFonts w:ascii="標楷體" w:eastAsia="標楷體" w:hAnsi="標楷體" w:hint="eastAsia"/>
          <w:szCs w:val="24"/>
        </w:rPr>
        <w:t>，</w:t>
      </w:r>
      <w:r w:rsidRPr="005063A7">
        <w:rPr>
          <w:rFonts w:ascii="標楷體" w:eastAsia="標楷體" w:hAnsi="標楷體"/>
          <w:szCs w:val="24"/>
        </w:rPr>
        <w:t>雖極</w:t>
      </w:r>
      <w:r w:rsidRPr="005063A7">
        <w:rPr>
          <w:rFonts w:ascii="標楷體" w:eastAsia="標楷體" w:hAnsi="標楷體" w:hint="eastAsia"/>
          <w:szCs w:val="24"/>
        </w:rPr>
        <w:t>複雜，</w:t>
      </w:r>
      <w:r w:rsidRPr="005063A7">
        <w:rPr>
          <w:rFonts w:ascii="標楷體" w:eastAsia="標楷體" w:hAnsi="標楷體"/>
          <w:szCs w:val="24"/>
        </w:rPr>
        <w:t>然要在言能深觀</w:t>
      </w:r>
      <w:r w:rsidR="003E1172">
        <w:rPr>
          <w:rFonts w:ascii="標楷體" w:eastAsia="標楷體" w:hAnsi="標楷體" w:hint="eastAsia"/>
          <w:szCs w:val="24"/>
        </w:rPr>
        <w:t>世</w:t>
      </w:r>
      <w:r w:rsidRPr="005063A7">
        <w:rPr>
          <w:rFonts w:ascii="標楷體" w:eastAsia="標楷體" w:hAnsi="標楷體" w:hint="eastAsia"/>
          <w:szCs w:val="24"/>
        </w:rPr>
        <w:t>間</w:t>
      </w:r>
      <w:r w:rsidRPr="005063A7">
        <w:rPr>
          <w:rFonts w:ascii="標楷體" w:eastAsia="標楷體" w:hAnsi="標楷體"/>
          <w:szCs w:val="24"/>
        </w:rPr>
        <w:t>與出世間之不二者，即為大</w:t>
      </w:r>
      <w:r w:rsidRPr="005063A7">
        <w:rPr>
          <w:rFonts w:ascii="標楷體" w:eastAsia="標楷體" w:hAnsi="標楷體" w:hint="eastAsia"/>
          <w:szCs w:val="24"/>
        </w:rPr>
        <w:t>乘。此即</w:t>
      </w:r>
      <w:r w:rsidRPr="005063A7">
        <w:rPr>
          <w:rFonts w:ascii="標楷體" w:eastAsia="標楷體" w:hAnsi="標楷體"/>
          <w:szCs w:val="24"/>
        </w:rPr>
        <w:t>依</w:t>
      </w:r>
      <w:r w:rsidRPr="005063A7">
        <w:rPr>
          <w:rFonts w:ascii="標楷體" w:eastAsia="標楷體" w:hAnsi="標楷體" w:hint="eastAsia"/>
          <w:szCs w:val="24"/>
        </w:rPr>
        <w:t>于佛之</w:t>
      </w:r>
      <w:r w:rsidRPr="005063A7">
        <w:rPr>
          <w:rFonts w:ascii="標楷體" w:eastAsia="標楷體" w:hAnsi="標楷體"/>
          <w:szCs w:val="24"/>
        </w:rPr>
        <w:t>原有道諦為世間與出世間二者間之過渡與連接之故。通過此「道」以觀世間與出世間之關</w:t>
      </w:r>
      <w:r w:rsidRPr="005063A7">
        <w:rPr>
          <w:rFonts w:ascii="標楷體" w:eastAsia="標楷體" w:hAnsi="標楷體" w:hint="eastAsia"/>
          <w:szCs w:val="24"/>
        </w:rPr>
        <w:t>係</w:t>
      </w:r>
      <w:r w:rsidRPr="005063A7">
        <w:rPr>
          <w:rFonts w:ascii="標楷體" w:eastAsia="標楷體" w:hAnsi="標楷體"/>
          <w:szCs w:val="24"/>
        </w:rPr>
        <w:t>，即必不可只視為二也</w:t>
      </w:r>
      <w:r w:rsidRPr="005063A7">
        <w:rPr>
          <w:rFonts w:ascii="標楷體" w:eastAsia="標楷體" w:hAnsi="標楷體" w:hint="eastAsia"/>
          <w:szCs w:val="24"/>
        </w:rPr>
        <w:t>。</w:t>
      </w:r>
      <w:r w:rsidRPr="0068662A">
        <w:rPr>
          <w:rFonts w:ascii="標楷體" w:eastAsia="標楷體" w:hAnsi="標楷體"/>
          <w:szCs w:val="24"/>
          <w:u w:val="single"/>
        </w:rPr>
        <w:t>故</w:t>
      </w:r>
      <w:r w:rsidRPr="0068662A">
        <w:rPr>
          <w:rFonts w:ascii="標楷體" w:eastAsia="標楷體" w:hAnsi="標楷體" w:hint="eastAsia"/>
          <w:szCs w:val="24"/>
          <w:u w:val="single"/>
        </w:rPr>
        <w:t>大乘佛教</w:t>
      </w:r>
      <w:r w:rsidRPr="0068662A">
        <w:rPr>
          <w:rFonts w:ascii="標楷體" w:eastAsia="標楷體" w:hAnsi="標楷體"/>
          <w:szCs w:val="24"/>
          <w:u w:val="single"/>
        </w:rPr>
        <w:t>亦由原始</w:t>
      </w:r>
      <w:r w:rsidRPr="0068662A">
        <w:rPr>
          <w:rFonts w:ascii="標楷體" w:eastAsia="標楷體" w:hAnsi="標楷體" w:hint="eastAsia"/>
          <w:szCs w:val="24"/>
          <w:u w:val="single"/>
        </w:rPr>
        <w:t>佛教</w:t>
      </w:r>
      <w:r w:rsidRPr="0068662A">
        <w:rPr>
          <w:rFonts w:ascii="標楷體" w:eastAsia="標楷體" w:hAnsi="標楷體"/>
          <w:szCs w:val="24"/>
          <w:u w:val="single"/>
        </w:rPr>
        <w:t>發展而出。</w:t>
      </w:r>
      <w:r>
        <w:rPr>
          <w:rStyle w:val="a6"/>
        </w:rPr>
        <w:footnoteReference w:id="11"/>
      </w:r>
    </w:p>
    <w:p w:rsidR="00D61972" w:rsidRDefault="00D61972" w:rsidP="00D61972">
      <w:pPr>
        <w:ind w:leftChars="300" w:left="720"/>
      </w:pPr>
    </w:p>
    <w:p w:rsidR="00674626" w:rsidRDefault="00C02582" w:rsidP="00696DEC">
      <w:r>
        <w:rPr>
          <w:rFonts w:hint="eastAsia"/>
        </w:rPr>
        <w:t xml:space="preserve">    </w:t>
      </w:r>
      <w:r w:rsidR="008E5580">
        <w:rPr>
          <w:rFonts w:hint="eastAsia"/>
        </w:rPr>
        <w:t>依唐先生的術語，</w:t>
      </w:r>
      <w:r w:rsidR="00077A61">
        <w:rPr>
          <w:rFonts w:hint="eastAsia"/>
        </w:rPr>
        <w:t>部派佛教時期之上座部及大眾部都是對境做說明的系統，此境，依筆者的術語，即是宇宙論與本體論。唐先生說</w:t>
      </w:r>
      <w:r w:rsidR="008E5580">
        <w:rPr>
          <w:rFonts w:hint="eastAsia"/>
        </w:rPr>
        <w:t>上座部對現象世界說之較詳，</w:t>
      </w:r>
      <w:r w:rsidR="00077A61">
        <w:rPr>
          <w:rFonts w:hint="eastAsia"/>
        </w:rPr>
        <w:t>後流出大乘瑜伽宗或法相唯識宗</w:t>
      </w:r>
      <w:r w:rsidR="003E1172">
        <w:rPr>
          <w:rFonts w:hint="eastAsia"/>
        </w:rPr>
        <w:t>；</w:t>
      </w:r>
      <w:r w:rsidR="00077A61">
        <w:rPr>
          <w:rFonts w:hint="eastAsia"/>
        </w:rPr>
        <w:t>而大眾部對超世間或空世間說之較詳，而對現象世界即不如上座部說之詳細。依筆者的術語，即是上座部和瑜伽法相唯識宗等就是對宇宙論做討論的佛教哲學系統，而大眾部</w:t>
      </w:r>
      <w:r w:rsidR="00C677AD">
        <w:rPr>
          <w:rFonts w:hint="eastAsia"/>
        </w:rPr>
        <w:t>和大乘般若宗或中</w:t>
      </w:r>
      <w:r w:rsidR="003E1172">
        <w:rPr>
          <w:rFonts w:hint="eastAsia"/>
        </w:rPr>
        <w:t>觀</w:t>
      </w:r>
      <w:r w:rsidR="00C677AD">
        <w:rPr>
          <w:rFonts w:hint="eastAsia"/>
        </w:rPr>
        <w:t>論</w:t>
      </w:r>
      <w:r w:rsidR="00077A61">
        <w:rPr>
          <w:rFonts w:hint="eastAsia"/>
        </w:rPr>
        <w:t>就是對本體論做討論的系統。論於宇宙論而以唯識學說表出，論於本體論而以般若空性智慧表出。</w:t>
      </w:r>
      <w:r w:rsidR="00C677AD">
        <w:rPr>
          <w:rFonts w:hint="eastAsia"/>
        </w:rPr>
        <w:t>以上印度大乘空有兩系即獲得定位，皆是主要是說形上學的系統，包括唯識系的宇宙論與般若系的本體論兩型。</w:t>
      </w:r>
      <w:r w:rsidR="00113DD4">
        <w:rPr>
          <w:rFonts w:hint="eastAsia"/>
        </w:rPr>
        <w:t>當然，筆者要再度強調，固然空有二系為形上學論述為主，但是</w:t>
      </w:r>
      <w:r w:rsidR="00B671D1">
        <w:rPr>
          <w:rFonts w:hint="eastAsia"/>
        </w:rPr>
        <w:t>都不妨礙它們也同時論及工夫論的意旨</w:t>
      </w:r>
      <w:r w:rsidR="00366018">
        <w:rPr>
          <w:rFonts w:hint="eastAsia"/>
        </w:rPr>
        <w:t>，亦即必然仍包含行與果的理論</w:t>
      </w:r>
      <w:r w:rsidR="00B671D1">
        <w:rPr>
          <w:rFonts w:hint="eastAsia"/>
        </w:rPr>
        <w:t>。</w:t>
      </w:r>
    </w:p>
    <w:p w:rsidR="00674626" w:rsidRPr="00366018" w:rsidRDefault="00674626" w:rsidP="00696DEC">
      <w:pPr>
        <w:rPr>
          <w:b/>
        </w:rPr>
      </w:pPr>
    </w:p>
    <w:p w:rsidR="00113DD4" w:rsidRDefault="00C02582" w:rsidP="00696DEC">
      <w:r>
        <w:rPr>
          <w:rFonts w:hint="eastAsia"/>
        </w:rPr>
        <w:t xml:space="preserve">    </w:t>
      </w:r>
      <w:r w:rsidR="00366018" w:rsidRPr="00366018">
        <w:rPr>
          <w:rFonts w:hint="eastAsia"/>
        </w:rPr>
        <w:t>以上說印度大乘宗派的定位，</w:t>
      </w:r>
      <w:r w:rsidR="00366018">
        <w:rPr>
          <w:rFonts w:hint="eastAsia"/>
        </w:rPr>
        <w:t>接著唐先生說印度大乘佛經的定位，而以華嚴</w:t>
      </w:r>
      <w:r w:rsidR="001000BE">
        <w:rPr>
          <w:rFonts w:hint="eastAsia"/>
        </w:rPr>
        <w:t>、</w:t>
      </w:r>
      <w:r w:rsidR="00366018">
        <w:rPr>
          <w:rFonts w:hint="eastAsia"/>
        </w:rPr>
        <w:t>涅槃</w:t>
      </w:r>
      <w:r w:rsidR="001000BE">
        <w:rPr>
          <w:rFonts w:hint="eastAsia"/>
        </w:rPr>
        <w:t>、</w:t>
      </w:r>
      <w:r w:rsidR="00366018">
        <w:rPr>
          <w:rFonts w:hint="eastAsia"/>
        </w:rPr>
        <w:t>法華諸經為說果的理論。說果即說境界論，即是有佛性論議題的表述。此說筆者亦是同意，但仍要主張，說果的佛性論旨也必然預設及包含說境的唯識</w:t>
      </w:r>
      <w:r w:rsidR="001000BE">
        <w:rPr>
          <w:rFonts w:hint="eastAsia"/>
        </w:rPr>
        <w:t>、</w:t>
      </w:r>
      <w:r w:rsidR="00366018">
        <w:rPr>
          <w:rFonts w:hint="eastAsia"/>
        </w:rPr>
        <w:t>般若兩學之系統，</w:t>
      </w:r>
      <w:r w:rsidR="00CD648A">
        <w:rPr>
          <w:rFonts w:hint="eastAsia"/>
        </w:rPr>
        <w:t>同時，當然也絕對包含說行的工夫論系統，這就是說，宇宙論</w:t>
      </w:r>
      <w:r w:rsidR="001000BE">
        <w:rPr>
          <w:rFonts w:hint="eastAsia"/>
        </w:rPr>
        <w:t>、</w:t>
      </w:r>
      <w:r w:rsidR="00CD648A">
        <w:rPr>
          <w:rFonts w:hint="eastAsia"/>
        </w:rPr>
        <w:t>本體論</w:t>
      </w:r>
      <w:r w:rsidR="001000BE">
        <w:rPr>
          <w:rFonts w:hint="eastAsia"/>
        </w:rPr>
        <w:t>、</w:t>
      </w:r>
      <w:r w:rsidR="00CD648A">
        <w:rPr>
          <w:rFonts w:hint="eastAsia"/>
        </w:rPr>
        <w:t>工夫論</w:t>
      </w:r>
      <w:r w:rsidR="001000BE">
        <w:rPr>
          <w:rFonts w:hint="eastAsia"/>
        </w:rPr>
        <w:t>、</w:t>
      </w:r>
      <w:r w:rsidR="00CD648A">
        <w:rPr>
          <w:rFonts w:hint="eastAsia"/>
        </w:rPr>
        <w:t>境界論這四大哲學基本問題，是一直出現在佛教哲學般若</w:t>
      </w:r>
      <w:r w:rsidR="001000BE">
        <w:rPr>
          <w:rFonts w:hint="eastAsia"/>
        </w:rPr>
        <w:t>、</w:t>
      </w:r>
      <w:r w:rsidR="00CD648A">
        <w:rPr>
          <w:rFonts w:hint="eastAsia"/>
        </w:rPr>
        <w:t>唯識諸論及華嚴</w:t>
      </w:r>
      <w:r w:rsidR="001000BE">
        <w:rPr>
          <w:rFonts w:hint="eastAsia"/>
        </w:rPr>
        <w:t>、</w:t>
      </w:r>
      <w:r w:rsidR="00CD648A">
        <w:rPr>
          <w:rFonts w:hint="eastAsia"/>
        </w:rPr>
        <w:t>法華</w:t>
      </w:r>
      <w:r w:rsidR="001000BE">
        <w:rPr>
          <w:rFonts w:hint="eastAsia"/>
        </w:rPr>
        <w:t>、</w:t>
      </w:r>
      <w:r w:rsidR="00CD648A">
        <w:rPr>
          <w:rFonts w:hint="eastAsia"/>
        </w:rPr>
        <w:t>涅槃諸經的知識內涵裏的，只是孰輕孰重的問題，只是哪一家多討論哪一種問題的差異而已，關鍵即在，</w:t>
      </w:r>
      <w:r w:rsidR="009509AD">
        <w:rPr>
          <w:rFonts w:hint="eastAsia"/>
        </w:rPr>
        <w:t>東方哲學作為</w:t>
      </w:r>
      <w:r w:rsidR="00CD648A">
        <w:rPr>
          <w:rFonts w:hint="eastAsia"/>
        </w:rPr>
        <w:t>一實踐哲學學派，一道德宗教學派，都必須有宇宙論</w:t>
      </w:r>
      <w:r w:rsidR="001000BE">
        <w:rPr>
          <w:rFonts w:hint="eastAsia"/>
        </w:rPr>
        <w:t>、</w:t>
      </w:r>
      <w:r w:rsidR="00CD648A">
        <w:rPr>
          <w:rFonts w:hint="eastAsia"/>
        </w:rPr>
        <w:t>本體論</w:t>
      </w:r>
      <w:r w:rsidR="001000BE">
        <w:rPr>
          <w:rFonts w:hint="eastAsia"/>
        </w:rPr>
        <w:t>、</w:t>
      </w:r>
      <w:r w:rsidR="00CD648A">
        <w:rPr>
          <w:rFonts w:hint="eastAsia"/>
        </w:rPr>
        <w:t>工夫論</w:t>
      </w:r>
      <w:r w:rsidR="001000BE">
        <w:rPr>
          <w:rFonts w:hint="eastAsia"/>
        </w:rPr>
        <w:t>、</w:t>
      </w:r>
      <w:r w:rsidR="00CD648A">
        <w:rPr>
          <w:rFonts w:hint="eastAsia"/>
        </w:rPr>
        <w:t>境界論才能完成其事。</w:t>
      </w:r>
    </w:p>
    <w:p w:rsidR="00430F11" w:rsidRDefault="00430F11" w:rsidP="00696DEC"/>
    <w:p w:rsidR="00430F11" w:rsidRDefault="00C02582" w:rsidP="00696DEC">
      <w:r>
        <w:rPr>
          <w:rFonts w:hint="eastAsia"/>
        </w:rPr>
        <w:t xml:space="preserve">    </w:t>
      </w:r>
      <w:r w:rsidR="00430F11">
        <w:rPr>
          <w:rFonts w:hint="eastAsia"/>
        </w:rPr>
        <w:t>唐先生又定位大乘佛教亦由原始佛教發展而出，此說筆者更為同意</w:t>
      </w:r>
      <w:r w:rsidR="003E1172">
        <w:rPr>
          <w:rFonts w:hint="eastAsia"/>
        </w:rPr>
        <w:t>。</w:t>
      </w:r>
      <w:r w:rsidR="00430F11">
        <w:rPr>
          <w:rFonts w:hint="eastAsia"/>
        </w:rPr>
        <w:t>大小乘之間就是一套哲學思路的擴充</w:t>
      </w:r>
      <w:r w:rsidR="003E1172">
        <w:rPr>
          <w:rFonts w:hint="eastAsia"/>
        </w:rPr>
        <w:t>、</w:t>
      </w:r>
      <w:r w:rsidR="00430F11">
        <w:rPr>
          <w:rFonts w:hint="eastAsia"/>
        </w:rPr>
        <w:t>發展之理論事件而已。</w:t>
      </w:r>
      <w:r w:rsidR="0094185C">
        <w:rPr>
          <w:rFonts w:hint="eastAsia"/>
        </w:rPr>
        <w:t>而唐先生強調的差異之重點，即是小乘佛教主修行入涅槃，成阿羅漢果。大乘佛教卻能不捨世間，追求世間與出世間的不二，亦即在理論的建構發揮上，</w:t>
      </w:r>
      <w:r w:rsidR="00F415FD">
        <w:rPr>
          <w:rFonts w:hint="eastAsia"/>
        </w:rPr>
        <w:t>合理化世間的存在</w:t>
      </w:r>
      <w:r w:rsidR="003E1172">
        <w:rPr>
          <w:rFonts w:hint="eastAsia"/>
        </w:rPr>
        <w:t>，</w:t>
      </w:r>
      <w:r w:rsidR="00F415FD">
        <w:rPr>
          <w:rFonts w:hint="eastAsia"/>
        </w:rPr>
        <w:t>使不只是一業苦的存在功能而已，當然，這就需要更多的命題</w:t>
      </w:r>
      <w:r w:rsidR="009509AD">
        <w:rPr>
          <w:rFonts w:hint="eastAsia"/>
        </w:rPr>
        <w:t>與</w:t>
      </w:r>
      <w:r w:rsidR="00F415FD">
        <w:rPr>
          <w:rFonts w:hint="eastAsia"/>
        </w:rPr>
        <w:t>理論以為建構之完成。</w:t>
      </w:r>
      <w:r w:rsidR="00AB3CD7">
        <w:rPr>
          <w:rFonts w:hint="eastAsia"/>
        </w:rPr>
        <w:t>這種</w:t>
      </w:r>
      <w:r w:rsidR="00AB3CD7">
        <w:rPr>
          <w:rFonts w:hint="eastAsia"/>
        </w:rPr>
        <w:lastRenderedPageBreak/>
        <w:t>關於大小乘角色差異以及華嚴</w:t>
      </w:r>
      <w:r w:rsidR="001000BE">
        <w:rPr>
          <w:rFonts w:hint="eastAsia"/>
        </w:rPr>
        <w:t>、</w:t>
      </w:r>
      <w:r w:rsidR="00AB3CD7">
        <w:rPr>
          <w:rFonts w:hint="eastAsia"/>
        </w:rPr>
        <w:t>法華經典的功能不同之說，唐先生又以對色心二法的意見說明之。</w:t>
      </w:r>
      <w:r w:rsidR="000F6C77">
        <w:rPr>
          <w:rFonts w:hint="eastAsia"/>
        </w:rPr>
        <w:t>參見其言：</w:t>
      </w:r>
    </w:p>
    <w:p w:rsidR="000F6C77" w:rsidRDefault="000F6C77" w:rsidP="00696DEC"/>
    <w:p w:rsidR="00C02582" w:rsidRDefault="00C02582" w:rsidP="00C02582">
      <w:pPr>
        <w:ind w:leftChars="300" w:left="720"/>
        <w:rPr>
          <w:rFonts w:ascii="標楷體" w:eastAsia="標楷體" w:hAnsi="標楷體"/>
          <w:szCs w:val="24"/>
        </w:rPr>
      </w:pPr>
      <w:r w:rsidRPr="005063A7">
        <w:rPr>
          <w:rFonts w:ascii="標楷體" w:eastAsia="標楷體" w:hAnsi="標楷體"/>
          <w:szCs w:val="24"/>
        </w:rPr>
        <w:t>又大</w:t>
      </w:r>
      <w:r w:rsidRPr="005063A7">
        <w:rPr>
          <w:rFonts w:ascii="標楷體" w:eastAsia="標楷體" w:hAnsi="標楷體" w:hint="eastAsia"/>
          <w:szCs w:val="24"/>
        </w:rPr>
        <w:t>乘法</w:t>
      </w:r>
      <w:r w:rsidRPr="005063A7">
        <w:rPr>
          <w:rFonts w:ascii="標楷體" w:eastAsia="標楷體" w:hAnsi="標楷體"/>
          <w:szCs w:val="24"/>
        </w:rPr>
        <w:t>相之論歸</w:t>
      </w:r>
      <w:r w:rsidRPr="005063A7">
        <w:rPr>
          <w:rFonts w:ascii="標楷體" w:eastAsia="標楷體" w:hAnsi="標楷體" w:hint="eastAsia"/>
          <w:szCs w:val="24"/>
        </w:rPr>
        <w:t>在</w:t>
      </w:r>
      <w:r w:rsidRPr="005063A7">
        <w:rPr>
          <w:rFonts w:ascii="標楷體" w:eastAsia="標楷體" w:hAnsi="標楷體"/>
          <w:szCs w:val="24"/>
        </w:rPr>
        <w:t>唯識，即攝客觀外境以歸</w:t>
      </w:r>
      <w:r w:rsidRPr="005063A7">
        <w:rPr>
          <w:rFonts w:ascii="標楷體" w:eastAsia="標楷體" w:hAnsi="標楷體" w:hint="eastAsia"/>
          <w:szCs w:val="24"/>
        </w:rPr>
        <w:t>于主</w:t>
      </w:r>
      <w:r w:rsidRPr="005063A7">
        <w:rPr>
          <w:rFonts w:ascii="標楷體" w:eastAsia="標楷體" w:hAnsi="標楷體"/>
          <w:szCs w:val="24"/>
        </w:rPr>
        <w:t>觀之心識。般</w:t>
      </w:r>
      <w:r w:rsidRPr="005063A7">
        <w:rPr>
          <w:rFonts w:ascii="標楷體" w:eastAsia="標楷體" w:hAnsi="標楷體" w:hint="eastAsia"/>
          <w:szCs w:val="24"/>
        </w:rPr>
        <w:t>若</w:t>
      </w:r>
      <w:r w:rsidRPr="005063A7">
        <w:rPr>
          <w:rFonts w:ascii="標楷體" w:eastAsia="標楷體" w:hAnsi="標楷體"/>
          <w:szCs w:val="24"/>
        </w:rPr>
        <w:t>宗言般若智慧，</w:t>
      </w:r>
      <w:r w:rsidRPr="005063A7">
        <w:rPr>
          <w:rFonts w:ascii="標楷體" w:eastAsia="標楷體" w:hAnsi="標楷體" w:hint="eastAsia"/>
          <w:szCs w:val="24"/>
        </w:rPr>
        <w:t>乃</w:t>
      </w:r>
      <w:r w:rsidRPr="005063A7">
        <w:rPr>
          <w:rFonts w:ascii="標楷體" w:eastAsia="標楷體" w:hAnsi="標楷體"/>
          <w:szCs w:val="24"/>
        </w:rPr>
        <w:t>轉識所成之般若智慧。此</w:t>
      </w:r>
      <w:r w:rsidRPr="005063A7">
        <w:rPr>
          <w:rFonts w:ascii="標楷體" w:eastAsia="標楷體" w:hAnsi="標楷體" w:hint="eastAsia"/>
          <w:szCs w:val="24"/>
        </w:rPr>
        <w:t>亦</w:t>
      </w:r>
      <w:r w:rsidRPr="005063A7">
        <w:rPr>
          <w:rFonts w:ascii="標楷體" w:eastAsia="標楷體" w:hAnsi="標楷體"/>
          <w:szCs w:val="24"/>
        </w:rPr>
        <w:t>屬心。</w:t>
      </w:r>
      <w:r w:rsidRPr="0068662A">
        <w:rPr>
          <w:rFonts w:ascii="標楷體" w:eastAsia="標楷體" w:hAnsi="標楷體"/>
          <w:szCs w:val="24"/>
          <w:u w:val="single"/>
        </w:rPr>
        <w:t>故唯識般若之大</w:t>
      </w:r>
      <w:r w:rsidRPr="0068662A">
        <w:rPr>
          <w:rFonts w:ascii="標楷體" w:eastAsia="標楷體" w:hAnsi="標楷體" w:hint="eastAsia"/>
          <w:szCs w:val="24"/>
          <w:u w:val="single"/>
        </w:rPr>
        <w:t>乘，</w:t>
      </w:r>
      <w:r w:rsidRPr="0068662A">
        <w:rPr>
          <w:rFonts w:ascii="標楷體" w:eastAsia="標楷體" w:hAnsi="標楷體"/>
          <w:szCs w:val="24"/>
          <w:u w:val="single"/>
        </w:rPr>
        <w:t>皆以心為主，不同</w:t>
      </w:r>
      <w:r w:rsidRPr="0068662A">
        <w:rPr>
          <w:rFonts w:ascii="標楷體" w:eastAsia="標楷體" w:hAnsi="標楷體" w:hint="eastAsia"/>
          <w:szCs w:val="24"/>
          <w:u w:val="single"/>
        </w:rPr>
        <w:t>于小乘恆只</w:t>
      </w:r>
      <w:r w:rsidRPr="0068662A">
        <w:rPr>
          <w:rFonts w:ascii="標楷體" w:eastAsia="標楷體" w:hAnsi="標楷體"/>
          <w:szCs w:val="24"/>
          <w:u w:val="single"/>
        </w:rPr>
        <w:t>平觀心色諸法者。</w:t>
      </w:r>
      <w:r w:rsidRPr="005063A7">
        <w:rPr>
          <w:rFonts w:ascii="標楷體" w:eastAsia="標楷體" w:hAnsi="標楷體"/>
          <w:szCs w:val="24"/>
        </w:rPr>
        <w:t>又</w:t>
      </w:r>
      <w:r w:rsidRPr="005063A7">
        <w:rPr>
          <w:rFonts w:ascii="標楷體" w:eastAsia="標楷體" w:hAnsi="標楷體" w:hint="eastAsia"/>
          <w:szCs w:val="24"/>
        </w:rPr>
        <w:t>依</w:t>
      </w:r>
      <w:r w:rsidRPr="005063A7">
        <w:rPr>
          <w:rFonts w:ascii="標楷體" w:eastAsia="標楷體" w:hAnsi="標楷體"/>
          <w:szCs w:val="24"/>
        </w:rPr>
        <w:t>心以言修</w:t>
      </w:r>
      <w:r w:rsidRPr="005063A7">
        <w:rPr>
          <w:rFonts w:ascii="標楷體" w:eastAsia="標楷體" w:hAnsi="標楷體" w:hint="eastAsia"/>
          <w:szCs w:val="24"/>
        </w:rPr>
        <w:t>道</w:t>
      </w:r>
      <w:r w:rsidRPr="005063A7">
        <w:rPr>
          <w:rFonts w:ascii="標楷體" w:eastAsia="標楷體" w:hAnsi="標楷體"/>
          <w:szCs w:val="24"/>
        </w:rPr>
        <w:t>之歷程，則此歷程屬</w:t>
      </w:r>
      <w:r w:rsidRPr="005063A7">
        <w:rPr>
          <w:rFonts w:ascii="標楷體" w:eastAsia="標楷體" w:hAnsi="標楷體" w:hint="eastAsia"/>
          <w:szCs w:val="24"/>
        </w:rPr>
        <w:t>于心</w:t>
      </w:r>
      <w:r w:rsidRPr="005063A7">
        <w:rPr>
          <w:rFonts w:ascii="標楷體" w:eastAsia="標楷體" w:hAnsi="標楷體"/>
          <w:szCs w:val="24"/>
        </w:rPr>
        <w:t>；此歷程所經之時間，與在修道心中所見一切事物之時間，亦依心而有；復依心之轉識成般若智，而得超出</w:t>
      </w:r>
      <w:r w:rsidRPr="005063A7">
        <w:rPr>
          <w:rFonts w:ascii="標楷體" w:eastAsia="標楷體" w:hAnsi="標楷體" w:hint="eastAsia"/>
          <w:szCs w:val="24"/>
        </w:rPr>
        <w:t>于此</w:t>
      </w:r>
      <w:r w:rsidRPr="005063A7">
        <w:rPr>
          <w:rFonts w:ascii="標楷體" w:eastAsia="標楷體" w:hAnsi="標楷體"/>
          <w:szCs w:val="24"/>
        </w:rPr>
        <w:t>時間之外。則</w:t>
      </w:r>
      <w:r w:rsidRPr="0068662A">
        <w:rPr>
          <w:rFonts w:ascii="標楷體" w:eastAsia="標楷體" w:hAnsi="標楷體" w:hint="eastAsia"/>
          <w:szCs w:val="24"/>
          <w:u w:val="single"/>
        </w:rPr>
        <w:t>不</w:t>
      </w:r>
      <w:r w:rsidRPr="0068662A">
        <w:rPr>
          <w:rFonts w:ascii="標楷體" w:eastAsia="標楷體" w:hAnsi="標楷體"/>
          <w:szCs w:val="24"/>
          <w:u w:val="single"/>
        </w:rPr>
        <w:t>能有小</w:t>
      </w:r>
      <w:r w:rsidRPr="0068662A">
        <w:rPr>
          <w:rFonts w:ascii="標楷體" w:eastAsia="標楷體" w:hAnsi="標楷體" w:hint="eastAsia"/>
          <w:szCs w:val="24"/>
          <w:u w:val="single"/>
        </w:rPr>
        <w:t>乘佛學</w:t>
      </w:r>
      <w:r w:rsidRPr="0068662A">
        <w:rPr>
          <w:rFonts w:ascii="標楷體" w:eastAsia="標楷體" w:hAnsi="標楷體"/>
          <w:szCs w:val="24"/>
          <w:u w:val="single"/>
        </w:rPr>
        <w:t>之時間為外在客</w:t>
      </w:r>
      <w:r w:rsidR="0068662A">
        <w:rPr>
          <w:rFonts w:ascii="標楷體" w:eastAsia="標楷體" w:hAnsi="標楷體" w:hint="eastAsia"/>
          <w:szCs w:val="24"/>
          <w:u w:val="single"/>
        </w:rPr>
        <w:t>觀</w:t>
      </w:r>
      <w:r w:rsidRPr="0068662A">
        <w:rPr>
          <w:rFonts w:ascii="標楷體" w:eastAsia="標楷體" w:hAnsi="標楷體"/>
          <w:szCs w:val="24"/>
          <w:u w:val="single"/>
        </w:rPr>
        <w:t>之論。</w:t>
      </w:r>
      <w:r w:rsidRPr="005063A7">
        <w:rPr>
          <w:rFonts w:ascii="標楷體" w:eastAsia="標楷體" w:hAnsi="標楷體"/>
          <w:szCs w:val="24"/>
        </w:rPr>
        <w:t>此皆大</w:t>
      </w:r>
      <w:r w:rsidRPr="005063A7">
        <w:rPr>
          <w:rFonts w:ascii="標楷體" w:eastAsia="標楷體" w:hAnsi="標楷體" w:hint="eastAsia"/>
          <w:szCs w:val="24"/>
        </w:rPr>
        <w:t>乘般</w:t>
      </w:r>
      <w:r w:rsidRPr="005063A7">
        <w:rPr>
          <w:rFonts w:ascii="標楷體" w:eastAsia="標楷體" w:hAnsi="標楷體"/>
          <w:szCs w:val="24"/>
        </w:rPr>
        <w:t>若與法相唯識二宗之所同。至</w:t>
      </w:r>
      <w:r w:rsidRPr="005063A7">
        <w:rPr>
          <w:rFonts w:ascii="標楷體" w:eastAsia="標楷體" w:hAnsi="標楷體" w:hint="eastAsia"/>
          <w:szCs w:val="24"/>
        </w:rPr>
        <w:t>于</w:t>
      </w:r>
      <w:r w:rsidRPr="0068662A">
        <w:rPr>
          <w:rFonts w:ascii="標楷體" w:eastAsia="標楷體" w:hAnsi="標楷體" w:hint="eastAsia"/>
          <w:szCs w:val="24"/>
          <w:u w:val="single"/>
        </w:rPr>
        <w:t>華</w:t>
      </w:r>
      <w:r w:rsidRPr="0068662A">
        <w:rPr>
          <w:rFonts w:ascii="標楷體" w:eastAsia="標楷體" w:hAnsi="標楷體"/>
          <w:szCs w:val="24"/>
          <w:u w:val="single"/>
        </w:rPr>
        <w:t>嚴、涅槃、法華之依</w:t>
      </w:r>
      <w:r w:rsidRPr="0068662A">
        <w:rPr>
          <w:rFonts w:ascii="標楷體" w:eastAsia="標楷體" w:hAnsi="標楷體" w:hint="eastAsia"/>
          <w:szCs w:val="24"/>
          <w:u w:val="single"/>
        </w:rPr>
        <w:t>佛果</w:t>
      </w:r>
      <w:r w:rsidRPr="0068662A">
        <w:rPr>
          <w:rFonts w:ascii="標楷體" w:eastAsia="標楷體" w:hAnsi="標楷體"/>
          <w:szCs w:val="24"/>
          <w:u w:val="single"/>
        </w:rPr>
        <w:t>立言，則</w:t>
      </w:r>
      <w:r w:rsidRPr="0068662A">
        <w:rPr>
          <w:rFonts w:ascii="標楷體" w:eastAsia="標楷體" w:hAnsi="標楷體" w:hint="eastAsia"/>
          <w:szCs w:val="24"/>
          <w:u w:val="single"/>
        </w:rPr>
        <w:t>佛之</w:t>
      </w:r>
      <w:r w:rsidRPr="0068662A">
        <w:rPr>
          <w:rFonts w:ascii="標楷體" w:eastAsia="標楷體" w:hAnsi="標楷體"/>
          <w:szCs w:val="24"/>
          <w:u w:val="single"/>
        </w:rPr>
        <w:t>法身，又必遍主觀之心法與一切客觀之色法，亦遍</w:t>
      </w:r>
      <w:r w:rsidRPr="0068662A">
        <w:rPr>
          <w:rFonts w:ascii="標楷體" w:eastAsia="標楷體" w:hAnsi="標楷體" w:hint="eastAsia"/>
          <w:szCs w:val="24"/>
          <w:u w:val="single"/>
        </w:rPr>
        <w:t>佛界</w:t>
      </w:r>
      <w:r w:rsidRPr="0068662A">
        <w:rPr>
          <w:rFonts w:ascii="標楷體" w:eastAsia="標楷體" w:hAnsi="標楷體"/>
          <w:szCs w:val="24"/>
          <w:u w:val="single"/>
        </w:rPr>
        <w:t>與眾生界</w:t>
      </w:r>
      <w:r w:rsidRPr="005063A7">
        <w:rPr>
          <w:rFonts w:ascii="標楷體" w:eastAsia="標楷體" w:hAnsi="標楷體"/>
          <w:szCs w:val="24"/>
        </w:rPr>
        <w:t>。則</w:t>
      </w:r>
      <w:r w:rsidRPr="005063A7">
        <w:rPr>
          <w:rFonts w:ascii="標楷體" w:eastAsia="標楷體" w:hAnsi="標楷體" w:hint="eastAsia"/>
          <w:szCs w:val="24"/>
        </w:rPr>
        <w:t>依</w:t>
      </w:r>
      <w:r w:rsidRPr="005063A7">
        <w:rPr>
          <w:rFonts w:ascii="標楷體" w:eastAsia="標楷體" w:hAnsi="標楷體"/>
          <w:szCs w:val="24"/>
        </w:rPr>
        <w:t>此而發揮之義理，自又有可進</w:t>
      </w:r>
      <w:r w:rsidRPr="005063A7">
        <w:rPr>
          <w:rFonts w:ascii="標楷體" w:eastAsia="標楷體" w:hAnsi="標楷體" w:hint="eastAsia"/>
          <w:szCs w:val="24"/>
        </w:rPr>
        <w:t>于唯</w:t>
      </w:r>
      <w:r w:rsidRPr="005063A7">
        <w:rPr>
          <w:rFonts w:ascii="標楷體" w:eastAsia="標楷體" w:hAnsi="標楷體"/>
          <w:szCs w:val="24"/>
        </w:rPr>
        <w:t>識般若之宗者。然</w:t>
      </w:r>
      <w:r w:rsidRPr="005063A7">
        <w:rPr>
          <w:rFonts w:ascii="標楷體" w:eastAsia="標楷體" w:hAnsi="標楷體" w:hint="eastAsia"/>
          <w:szCs w:val="24"/>
        </w:rPr>
        <w:t>此</w:t>
      </w:r>
      <w:r w:rsidRPr="005063A7">
        <w:rPr>
          <w:rFonts w:ascii="標楷體" w:eastAsia="標楷體" w:hAnsi="標楷體"/>
          <w:szCs w:val="24"/>
        </w:rPr>
        <w:t>則唯在中國之</w:t>
      </w:r>
      <w:r w:rsidRPr="005063A7">
        <w:rPr>
          <w:rFonts w:ascii="標楷體" w:eastAsia="標楷體" w:hAnsi="標楷體" w:hint="eastAsia"/>
          <w:szCs w:val="24"/>
        </w:rPr>
        <w:t>佛學</w:t>
      </w:r>
      <w:r w:rsidRPr="005063A7">
        <w:rPr>
          <w:rFonts w:ascii="標楷體" w:eastAsia="標楷體" w:hAnsi="標楷體"/>
          <w:szCs w:val="24"/>
        </w:rPr>
        <w:t>中，乃有</w:t>
      </w:r>
      <w:r w:rsidRPr="0068662A">
        <w:rPr>
          <w:rFonts w:ascii="標楷體" w:eastAsia="標楷體" w:hAnsi="標楷體"/>
          <w:szCs w:val="24"/>
          <w:u w:val="single"/>
        </w:rPr>
        <w:t>天臺</w:t>
      </w:r>
      <w:r w:rsidRPr="0068662A">
        <w:rPr>
          <w:rFonts w:ascii="標楷體" w:eastAsia="標楷體" w:hAnsi="標楷體" w:hint="eastAsia"/>
          <w:szCs w:val="24"/>
          <w:u w:val="single"/>
        </w:rPr>
        <w:t>賢首</w:t>
      </w:r>
      <w:r w:rsidRPr="0068662A">
        <w:rPr>
          <w:rFonts w:ascii="標楷體" w:eastAsia="標楷體" w:hAnsi="標楷體"/>
          <w:szCs w:val="24"/>
          <w:u w:val="single"/>
        </w:rPr>
        <w:t>諸宗</w:t>
      </w:r>
      <w:r w:rsidRPr="0068662A">
        <w:rPr>
          <w:rFonts w:ascii="標楷體" w:eastAsia="標楷體" w:hAnsi="標楷體" w:hint="eastAsia"/>
          <w:szCs w:val="24"/>
          <w:u w:val="single"/>
        </w:rPr>
        <w:t>之</w:t>
      </w:r>
      <w:r w:rsidRPr="0068662A">
        <w:rPr>
          <w:rFonts w:ascii="標楷體" w:eastAsia="標楷體" w:hAnsi="標楷體"/>
          <w:szCs w:val="24"/>
          <w:u w:val="single"/>
        </w:rPr>
        <w:t>論</w:t>
      </w:r>
      <w:r w:rsidRPr="0068662A">
        <w:rPr>
          <w:rFonts w:ascii="標楷體" w:eastAsia="標楷體" w:hAnsi="標楷體" w:hint="eastAsia"/>
          <w:szCs w:val="24"/>
          <w:u w:val="single"/>
        </w:rPr>
        <w:t>典，</w:t>
      </w:r>
      <w:r w:rsidRPr="0068662A">
        <w:rPr>
          <w:rFonts w:ascii="標楷體" w:eastAsia="標楷體" w:hAnsi="標楷體"/>
          <w:szCs w:val="24"/>
          <w:u w:val="single"/>
        </w:rPr>
        <w:t>加以發揮。然</w:t>
      </w:r>
      <w:r w:rsidRPr="0068662A">
        <w:rPr>
          <w:rFonts w:ascii="標楷體" w:eastAsia="標楷體" w:hAnsi="標楷體" w:hint="eastAsia"/>
          <w:szCs w:val="24"/>
          <w:u w:val="single"/>
        </w:rPr>
        <w:t>此</w:t>
      </w:r>
      <w:r w:rsidRPr="0068662A">
        <w:rPr>
          <w:rFonts w:ascii="標楷體" w:eastAsia="標楷體" w:hAnsi="標楷體"/>
          <w:szCs w:val="24"/>
          <w:u w:val="single"/>
        </w:rPr>
        <w:t>諸論</w:t>
      </w:r>
      <w:r w:rsidRPr="0068662A">
        <w:rPr>
          <w:rFonts w:ascii="標楷體" w:eastAsia="標楷體" w:hAnsi="標楷體" w:hint="eastAsia"/>
          <w:szCs w:val="24"/>
          <w:u w:val="single"/>
        </w:rPr>
        <w:t>典，</w:t>
      </w:r>
      <w:r w:rsidRPr="0068662A">
        <w:rPr>
          <w:rFonts w:ascii="標楷體" w:eastAsia="標楷體" w:hAnsi="標楷體"/>
          <w:szCs w:val="24"/>
          <w:u w:val="single"/>
        </w:rPr>
        <w:t>亦非不本</w:t>
      </w:r>
      <w:r w:rsidRPr="0068662A">
        <w:rPr>
          <w:rFonts w:ascii="標楷體" w:eastAsia="標楷體" w:hAnsi="標楷體" w:hint="eastAsia"/>
          <w:szCs w:val="24"/>
          <w:u w:val="single"/>
        </w:rPr>
        <w:t>于此</w:t>
      </w:r>
      <w:r w:rsidRPr="0068662A">
        <w:rPr>
          <w:rFonts w:ascii="標楷體" w:eastAsia="標楷體" w:hAnsi="標楷體"/>
          <w:szCs w:val="24"/>
          <w:u w:val="single"/>
        </w:rPr>
        <w:t>諸經而有。</w:t>
      </w:r>
      <w:r w:rsidRPr="005063A7">
        <w:rPr>
          <w:rFonts w:ascii="標楷體" w:eastAsia="標楷體" w:hAnsi="標楷體"/>
          <w:szCs w:val="24"/>
        </w:rPr>
        <w:t>此上所說，即印度</w:t>
      </w:r>
      <w:r w:rsidRPr="005063A7">
        <w:rPr>
          <w:rFonts w:ascii="標楷體" w:eastAsia="標楷體" w:hAnsi="標楷體" w:hint="eastAsia"/>
          <w:szCs w:val="24"/>
        </w:rPr>
        <w:t>佛學</w:t>
      </w:r>
      <w:r w:rsidRPr="005063A7">
        <w:rPr>
          <w:rFonts w:ascii="標楷體" w:eastAsia="標楷體" w:hAnsi="標楷體"/>
          <w:szCs w:val="24"/>
        </w:rPr>
        <w:t>之發展之大較，中國之</w:t>
      </w:r>
      <w:r w:rsidRPr="005063A7">
        <w:rPr>
          <w:rFonts w:ascii="標楷體" w:eastAsia="標楷體" w:hAnsi="標楷體" w:hint="eastAsia"/>
          <w:szCs w:val="24"/>
        </w:rPr>
        <w:t>佛學</w:t>
      </w:r>
      <w:r w:rsidRPr="005063A7">
        <w:rPr>
          <w:rFonts w:ascii="標楷體" w:eastAsia="標楷體" w:hAnsi="標楷體"/>
          <w:szCs w:val="24"/>
        </w:rPr>
        <w:t>之</w:t>
      </w:r>
      <w:r w:rsidRPr="005063A7">
        <w:rPr>
          <w:rFonts w:ascii="標楷體" w:eastAsia="標楷體" w:hAnsi="標楷體" w:hint="eastAsia"/>
          <w:szCs w:val="24"/>
        </w:rPr>
        <w:t>淵原</w:t>
      </w:r>
      <w:r w:rsidRPr="005063A7">
        <w:rPr>
          <w:rFonts w:ascii="標楷體" w:eastAsia="標楷體" w:hAnsi="標楷體"/>
          <w:szCs w:val="24"/>
        </w:rPr>
        <w:t>所自者也。</w:t>
      </w:r>
      <w:r>
        <w:rPr>
          <w:rStyle w:val="a6"/>
        </w:rPr>
        <w:footnoteReference w:id="12"/>
      </w:r>
    </w:p>
    <w:p w:rsidR="00C02582" w:rsidRDefault="00C02582" w:rsidP="00C02582">
      <w:pPr>
        <w:ind w:leftChars="300" w:left="720"/>
      </w:pPr>
    </w:p>
    <w:p w:rsidR="000F6C77" w:rsidRDefault="00C02582" w:rsidP="00696DEC">
      <w:r>
        <w:rPr>
          <w:rFonts w:hint="eastAsia"/>
        </w:rPr>
        <w:t xml:space="preserve">    </w:t>
      </w:r>
      <w:r w:rsidR="00183775">
        <w:rPr>
          <w:rFonts w:hint="eastAsia"/>
        </w:rPr>
        <w:t>唐先生說，大乘唯識宗攝色於心，般若系亦唯心識之活動，而小乘之說只平列色心為二，</w:t>
      </w:r>
      <w:r w:rsidR="00D618B3">
        <w:rPr>
          <w:rFonts w:hint="eastAsia"/>
        </w:rPr>
        <w:t>大乘之說工夫時，收時間於心內，</w:t>
      </w:r>
      <w:r w:rsidR="003349B5">
        <w:rPr>
          <w:rFonts w:hint="eastAsia"/>
        </w:rPr>
        <w:t>理論的效果即是收一切世界於主體心內，此正大乘般若</w:t>
      </w:r>
      <w:r w:rsidR="00104DCA">
        <w:rPr>
          <w:rFonts w:hint="eastAsia"/>
        </w:rPr>
        <w:t>、</w:t>
      </w:r>
      <w:r w:rsidR="003349B5">
        <w:rPr>
          <w:rFonts w:hint="eastAsia"/>
        </w:rPr>
        <w:t>唯識的共同立場，至於大乘法華</w:t>
      </w:r>
      <w:r w:rsidR="00104DCA">
        <w:rPr>
          <w:rFonts w:hint="eastAsia"/>
        </w:rPr>
        <w:t>、</w:t>
      </w:r>
      <w:r w:rsidR="003349B5">
        <w:rPr>
          <w:rFonts w:hint="eastAsia"/>
        </w:rPr>
        <w:t>華嚴</w:t>
      </w:r>
      <w:r w:rsidR="00104DCA">
        <w:rPr>
          <w:rFonts w:hint="eastAsia"/>
        </w:rPr>
        <w:t>、</w:t>
      </w:r>
      <w:r w:rsidR="003349B5">
        <w:rPr>
          <w:rFonts w:hint="eastAsia"/>
        </w:rPr>
        <w:t>涅槃諸經之論於佛果者，</w:t>
      </w:r>
      <w:r w:rsidR="00813358">
        <w:rPr>
          <w:rFonts w:hint="eastAsia"/>
        </w:rPr>
        <w:t>即說佛之法身遍在一切主觀心法與客觀世界之上，</w:t>
      </w:r>
      <w:r w:rsidR="00C954CE">
        <w:rPr>
          <w:rFonts w:hint="eastAsia"/>
        </w:rPr>
        <w:t>這又是以心法收攝一切的做法，這正是大乘理論更進於小乘之只平分色心二法，又標出世間</w:t>
      </w:r>
      <w:r w:rsidR="008A6D37">
        <w:rPr>
          <w:rFonts w:hint="eastAsia"/>
        </w:rPr>
        <w:t>、</w:t>
      </w:r>
      <w:r w:rsidR="00C954CE">
        <w:rPr>
          <w:rFonts w:hint="eastAsia"/>
        </w:rPr>
        <w:t>出世間</w:t>
      </w:r>
      <w:r w:rsidR="00432FAF">
        <w:rPr>
          <w:rFonts w:hint="eastAsia"/>
        </w:rPr>
        <w:t>二分</w:t>
      </w:r>
      <w:r w:rsidR="00C954CE">
        <w:rPr>
          <w:rFonts w:hint="eastAsia"/>
        </w:rPr>
        <w:t>的理論之處</w:t>
      </w:r>
      <w:r w:rsidR="00813358">
        <w:rPr>
          <w:rFonts w:hint="eastAsia"/>
        </w:rPr>
        <w:t>。</w:t>
      </w:r>
      <w:r w:rsidR="009509AD">
        <w:rPr>
          <w:rFonts w:hint="eastAsia"/>
        </w:rPr>
        <w:t>至於</w:t>
      </w:r>
      <w:r w:rsidR="00284974">
        <w:rPr>
          <w:rFonts w:hint="eastAsia"/>
        </w:rPr>
        <w:t>大乘佛經的佛性論旨都主張佛法身遍在一切處，即遍在於佛界與眾生界處，</w:t>
      </w:r>
      <w:r w:rsidR="00284974" w:rsidRPr="00104DCA">
        <w:rPr>
          <w:rFonts w:hint="eastAsia"/>
          <w:color w:val="FF0000"/>
        </w:rPr>
        <w:t>而此意旨，需有申論</w:t>
      </w:r>
      <w:r w:rsidR="00284974">
        <w:rPr>
          <w:rFonts w:hint="eastAsia"/>
        </w:rPr>
        <w:t>，</w:t>
      </w:r>
      <w:r w:rsidR="002C7BCD" w:rsidRPr="002C7BCD">
        <w:rPr>
          <w:rFonts w:hint="eastAsia"/>
          <w:color w:val="FF0000"/>
        </w:rPr>
        <w:t>(</w:t>
      </w:r>
      <w:r w:rsidR="002C7BCD" w:rsidRPr="002C7BCD">
        <w:rPr>
          <w:rFonts w:hint="eastAsia"/>
          <w:color w:val="FF0000"/>
        </w:rPr>
        <w:t>多寫一點</w:t>
      </w:r>
      <w:r w:rsidR="002C7BCD" w:rsidRPr="002C7BCD">
        <w:rPr>
          <w:rFonts w:hint="eastAsia"/>
          <w:color w:val="FF0000"/>
        </w:rPr>
        <w:t>)</w:t>
      </w:r>
      <w:r w:rsidR="009509AD">
        <w:rPr>
          <w:rFonts w:hint="eastAsia"/>
        </w:rPr>
        <w:t>相較於印度佛學者，</w:t>
      </w:r>
      <w:r w:rsidR="00284974">
        <w:rPr>
          <w:rFonts w:hint="eastAsia"/>
        </w:rPr>
        <w:t>此即中國大乘宗派之下一任務，亦各有千秋。</w:t>
      </w:r>
    </w:p>
    <w:p w:rsidR="00C0737F" w:rsidRPr="009509AD" w:rsidRDefault="00C0737F" w:rsidP="00696DEC"/>
    <w:p w:rsidR="00C0737F" w:rsidRPr="00BB65C9" w:rsidRDefault="00613859" w:rsidP="00696DEC">
      <w:pPr>
        <w:rPr>
          <w:b/>
        </w:rPr>
      </w:pPr>
      <w:r w:rsidRPr="00BB65C9">
        <w:rPr>
          <w:rFonts w:hint="eastAsia"/>
          <w:b/>
        </w:rPr>
        <w:t>五、</w:t>
      </w:r>
      <w:r w:rsidR="00C0737F" w:rsidRPr="00BB65C9">
        <w:rPr>
          <w:rFonts w:hint="eastAsia"/>
          <w:b/>
        </w:rPr>
        <w:t>以戒定慧對佛教工夫論的定位</w:t>
      </w:r>
    </w:p>
    <w:p w:rsidR="00C0737F" w:rsidRDefault="00C0737F" w:rsidP="00696DEC"/>
    <w:p w:rsidR="00C0737F" w:rsidRDefault="00C02582" w:rsidP="00696DEC">
      <w:r>
        <w:rPr>
          <w:rFonts w:hint="eastAsia"/>
        </w:rPr>
        <w:t xml:space="preserve">    </w:t>
      </w:r>
      <w:r w:rsidR="00F62C70">
        <w:rPr>
          <w:rFonts w:hint="eastAsia"/>
        </w:rPr>
        <w:t>唐先生於討論道生頓悟論處提起佛教工夫論的意旨，對此，直接影響到他後來處理華嚴五教觀的小始終頓圓之說，</w:t>
      </w:r>
      <w:r w:rsidR="00204C1A">
        <w:rPr>
          <w:rFonts w:hint="eastAsia"/>
        </w:rPr>
        <w:t>針對其中的頓教一說，</w:t>
      </w:r>
      <w:r w:rsidR="008A6D37">
        <w:rPr>
          <w:rFonts w:hint="eastAsia"/>
        </w:rPr>
        <w:t>歷來</w:t>
      </w:r>
      <w:r w:rsidR="00204C1A">
        <w:rPr>
          <w:rFonts w:hint="eastAsia"/>
        </w:rPr>
        <w:t>有學者反對</w:t>
      </w:r>
      <w:r w:rsidR="008A6D37">
        <w:rPr>
          <w:rFonts w:hint="eastAsia"/>
        </w:rPr>
        <w:t>華嚴宗之如此安排</w:t>
      </w:r>
      <w:r w:rsidR="00204C1A">
        <w:rPr>
          <w:rFonts w:hint="eastAsia"/>
        </w:rPr>
        <w:t>，持批評意見</w:t>
      </w:r>
      <w:r w:rsidR="009509AD">
        <w:rPr>
          <w:rStyle w:val="a6"/>
        </w:rPr>
        <w:footnoteReference w:id="13"/>
      </w:r>
      <w:r w:rsidR="00204C1A">
        <w:rPr>
          <w:rFonts w:hint="eastAsia"/>
        </w:rPr>
        <w:t>，</w:t>
      </w:r>
      <w:r w:rsidR="009234A9">
        <w:rPr>
          <w:rFonts w:hint="eastAsia"/>
        </w:rPr>
        <w:t>唐先生為之合理化，其討論之開始，即在此節。</w:t>
      </w:r>
    </w:p>
    <w:p w:rsidR="009234A9" w:rsidRPr="008A6D37" w:rsidRDefault="009234A9" w:rsidP="00696DEC"/>
    <w:p w:rsidR="009234A9" w:rsidRDefault="00C02582" w:rsidP="00696DEC">
      <w:r>
        <w:rPr>
          <w:rFonts w:hint="eastAsia"/>
        </w:rPr>
        <w:t xml:space="preserve">    </w:t>
      </w:r>
      <w:r w:rsidR="009234A9">
        <w:rPr>
          <w:rFonts w:hint="eastAsia"/>
        </w:rPr>
        <w:t>針對佛教必須有工夫論旨之見，唐先生說：</w:t>
      </w:r>
    </w:p>
    <w:p w:rsidR="00C0737F" w:rsidRDefault="00C0737F" w:rsidP="00696DEC"/>
    <w:p w:rsidR="00AB3CD7" w:rsidRPr="00F445E4" w:rsidRDefault="00C02582" w:rsidP="00C02582">
      <w:pPr>
        <w:ind w:leftChars="300" w:left="720"/>
        <w:rPr>
          <w:rFonts w:ascii="標楷體" w:eastAsia="標楷體" w:hAnsi="標楷體"/>
          <w:szCs w:val="24"/>
          <w:u w:val="single"/>
        </w:rPr>
      </w:pPr>
      <w:r w:rsidRPr="00F445E4">
        <w:rPr>
          <w:rFonts w:ascii="標楷體" w:eastAsia="標楷體" w:hAnsi="標楷體"/>
          <w:szCs w:val="24"/>
          <w:u w:val="single"/>
        </w:rPr>
        <w:t>吾人如知</w:t>
      </w:r>
      <w:r w:rsidRPr="00F445E4">
        <w:rPr>
          <w:rFonts w:ascii="標楷體" w:eastAsia="標楷體" w:hAnsi="標楷體" w:hint="eastAsia"/>
          <w:szCs w:val="24"/>
          <w:u w:val="single"/>
        </w:rPr>
        <w:t>佛家</w:t>
      </w:r>
      <w:r w:rsidRPr="00F445E4">
        <w:rPr>
          <w:rFonts w:ascii="標楷體" w:eastAsia="標楷體" w:hAnsi="標楷體"/>
          <w:szCs w:val="24"/>
          <w:u w:val="single"/>
        </w:rPr>
        <w:t>之般若的觀照境界，必由生活上之修行</w:t>
      </w:r>
      <w:r w:rsidRPr="00F445E4">
        <w:rPr>
          <w:rFonts w:ascii="標楷體" w:eastAsia="標楷體" w:hAnsi="標楷體" w:hint="eastAsia"/>
          <w:szCs w:val="24"/>
          <w:u w:val="single"/>
        </w:rPr>
        <w:t>工夫而致，</w:t>
      </w:r>
      <w:r w:rsidRPr="005063A7">
        <w:rPr>
          <w:rFonts w:ascii="標楷體" w:eastAsia="標楷體" w:hAnsi="標楷體"/>
          <w:szCs w:val="24"/>
        </w:rPr>
        <w:t>則知</w:t>
      </w:r>
      <w:r w:rsidRPr="005063A7">
        <w:rPr>
          <w:rFonts w:ascii="標楷體" w:eastAsia="標楷體" w:hAnsi="標楷體" w:hint="eastAsia"/>
          <w:szCs w:val="24"/>
        </w:rPr>
        <w:t>佛家</w:t>
      </w:r>
      <w:r w:rsidRPr="005063A7">
        <w:rPr>
          <w:rFonts w:ascii="標楷體" w:eastAsia="標楷體" w:hAnsi="標楷體"/>
          <w:szCs w:val="24"/>
        </w:rPr>
        <w:lastRenderedPageBreak/>
        <w:t>之般若學，必不止</w:t>
      </w:r>
      <w:r w:rsidRPr="005063A7">
        <w:rPr>
          <w:rFonts w:ascii="標楷體" w:eastAsia="標楷體" w:hAnsi="標楷體" w:hint="eastAsia"/>
          <w:szCs w:val="24"/>
        </w:rPr>
        <w:t>于言</w:t>
      </w:r>
      <w:r w:rsidRPr="005063A7">
        <w:rPr>
          <w:rFonts w:ascii="標楷體" w:eastAsia="標楷體" w:hAnsi="標楷體"/>
          <w:szCs w:val="24"/>
        </w:rPr>
        <w:t>般若義理之故。言</w:t>
      </w:r>
      <w:r w:rsidRPr="005063A7">
        <w:rPr>
          <w:rFonts w:ascii="標楷體" w:eastAsia="標楷體" w:hAnsi="標楷體" w:hint="eastAsia"/>
          <w:szCs w:val="24"/>
        </w:rPr>
        <w:t>般</w:t>
      </w:r>
      <w:r w:rsidRPr="005063A7">
        <w:rPr>
          <w:rFonts w:ascii="標楷體" w:eastAsia="標楷體" w:hAnsi="標楷體"/>
          <w:szCs w:val="24"/>
        </w:rPr>
        <w:t>若義理無論如何高，仍可說是屬</w:t>
      </w:r>
      <w:r w:rsidRPr="005063A7">
        <w:rPr>
          <w:rFonts w:ascii="標楷體" w:eastAsia="標楷體" w:hAnsi="標楷體" w:hint="eastAsia"/>
          <w:szCs w:val="24"/>
        </w:rPr>
        <w:t>于哲</w:t>
      </w:r>
      <w:r w:rsidRPr="005063A7">
        <w:rPr>
          <w:rFonts w:ascii="標楷體" w:eastAsia="標楷體" w:hAnsi="標楷體"/>
          <w:szCs w:val="24"/>
        </w:rPr>
        <w:t>學。人</w:t>
      </w:r>
      <w:r w:rsidRPr="005063A7">
        <w:rPr>
          <w:rFonts w:ascii="標楷體" w:eastAsia="標楷體" w:hAnsi="標楷體" w:hint="eastAsia"/>
          <w:szCs w:val="24"/>
        </w:rPr>
        <w:t>在</w:t>
      </w:r>
      <w:r w:rsidRPr="005063A7">
        <w:rPr>
          <w:rFonts w:ascii="標楷體" w:eastAsia="標楷體" w:hAnsi="標楷體"/>
          <w:szCs w:val="24"/>
        </w:rPr>
        <w:t>不以思維契會此義理時，仍是一凡俗之人，</w:t>
      </w:r>
      <w:r w:rsidRPr="005063A7">
        <w:rPr>
          <w:rFonts w:ascii="標楷體" w:eastAsia="標楷體" w:hAnsi="標楷體" w:hint="eastAsia"/>
          <w:szCs w:val="24"/>
        </w:rPr>
        <w:t>而</w:t>
      </w:r>
      <w:r w:rsidRPr="005063A7">
        <w:rPr>
          <w:rFonts w:ascii="標楷體" w:eastAsia="標楷體" w:hAnsi="標楷體"/>
          <w:szCs w:val="24"/>
        </w:rPr>
        <w:t>對此義理之思維，仍</w:t>
      </w:r>
      <w:r w:rsidRPr="005063A7">
        <w:rPr>
          <w:rFonts w:ascii="標楷體" w:eastAsia="標楷體" w:hAnsi="標楷體" w:hint="eastAsia"/>
          <w:szCs w:val="24"/>
        </w:rPr>
        <w:t>屬</w:t>
      </w:r>
      <w:r w:rsidRPr="005063A7">
        <w:rPr>
          <w:rFonts w:ascii="標楷體" w:eastAsia="標楷體" w:hAnsi="標楷體"/>
          <w:szCs w:val="24"/>
        </w:rPr>
        <w:t>偶有之事。</w:t>
      </w:r>
      <w:r w:rsidRPr="00F445E4">
        <w:rPr>
          <w:rFonts w:ascii="標楷體" w:eastAsia="標楷體" w:hAnsi="標楷體"/>
          <w:szCs w:val="24"/>
          <w:u w:val="single"/>
        </w:rPr>
        <w:t>故</w:t>
      </w:r>
      <w:r w:rsidRPr="00F445E4">
        <w:rPr>
          <w:rFonts w:ascii="標楷體" w:eastAsia="標楷體" w:hAnsi="標楷體" w:hint="eastAsia"/>
          <w:szCs w:val="24"/>
          <w:u w:val="single"/>
        </w:rPr>
        <w:t>必須于此</w:t>
      </w:r>
      <w:r w:rsidRPr="00F445E4">
        <w:rPr>
          <w:rFonts w:ascii="標楷體" w:eastAsia="標楷體" w:hAnsi="標楷體"/>
          <w:szCs w:val="24"/>
          <w:u w:val="single"/>
        </w:rPr>
        <w:t>思維之外另有生活上之修行工</w:t>
      </w:r>
      <w:r w:rsidRPr="00F445E4">
        <w:rPr>
          <w:rFonts w:ascii="標楷體" w:eastAsia="標楷體" w:hAnsi="標楷體" w:hint="eastAsia"/>
          <w:szCs w:val="24"/>
          <w:u w:val="single"/>
        </w:rPr>
        <w:t>夫。</w:t>
      </w:r>
      <w:r w:rsidRPr="00F445E4">
        <w:rPr>
          <w:rStyle w:val="a6"/>
          <w:u w:val="single"/>
        </w:rPr>
        <w:footnoteReference w:id="14"/>
      </w:r>
    </w:p>
    <w:p w:rsidR="00C02582" w:rsidRDefault="00C02582" w:rsidP="00C02582">
      <w:pPr>
        <w:ind w:leftChars="300" w:left="720"/>
      </w:pPr>
    </w:p>
    <w:p w:rsidR="009234A9" w:rsidRDefault="00C02582" w:rsidP="00696DEC">
      <w:r>
        <w:rPr>
          <w:rFonts w:hint="eastAsia"/>
        </w:rPr>
        <w:t xml:space="preserve">    </w:t>
      </w:r>
      <w:r w:rsidR="009234A9">
        <w:rPr>
          <w:rFonts w:hint="eastAsia"/>
        </w:rPr>
        <w:t>佛教是一追求成佛之教，是主體必須實踐以成聖境之實踐哲學，</w:t>
      </w:r>
      <w:r w:rsidR="004D41E6">
        <w:rPr>
          <w:rFonts w:hint="eastAsia"/>
        </w:rPr>
        <w:t>其實踐之心法，以般若智慧的本體觀念為心行之蘄向，即意志純粹化之價值意識。故而需明其本體論旨，並由主體進行實踐</w:t>
      </w:r>
      <w:r w:rsidR="00173D12">
        <w:rPr>
          <w:rFonts w:hint="eastAsia"/>
        </w:rPr>
        <w:t>，則才有成佛之實際</w:t>
      </w:r>
      <w:r w:rsidR="004D41E6">
        <w:rPr>
          <w:rFonts w:hint="eastAsia"/>
        </w:rPr>
        <w:t>。</w:t>
      </w:r>
      <w:r w:rsidR="001F37D6">
        <w:rPr>
          <w:rFonts w:hint="eastAsia"/>
        </w:rPr>
        <w:t>唐先生即明謂不能只有般若本體論之哲學意旨，</w:t>
      </w:r>
      <w:r w:rsidR="0073434F">
        <w:rPr>
          <w:rFonts w:hint="eastAsia"/>
        </w:rPr>
        <w:t>而仍需有主體之修行工夫。</w:t>
      </w:r>
      <w:r w:rsidR="00EE5FF1">
        <w:rPr>
          <w:rFonts w:hint="eastAsia"/>
        </w:rPr>
        <w:t>這正是筆者對工夫論的理論形式的發掘，即是由本體論的價值智慧觀點發為主體實踐時的心意志蘄向，即是本體工夫，即是工夫以本體價值為主體意志，故而般若學既是說本體亦是說工夫，般若學說到的工夫既是本體工夫，即是含般若、唯識學共義通義之佛教工夫論旨。</w:t>
      </w:r>
      <w:r w:rsidR="00E470AA">
        <w:rPr>
          <w:rFonts w:hint="eastAsia"/>
        </w:rPr>
        <w:t>對於工夫，當然就有工夫理論，在佛教系統中，本有戒定慧三學，唐先生即藉此戒定慧三學之介紹以說明佛教工夫論旨。其言：</w:t>
      </w:r>
    </w:p>
    <w:p w:rsidR="00EF73D5" w:rsidRDefault="00EF73D5" w:rsidP="00696DEC"/>
    <w:p w:rsidR="00E470AA" w:rsidRDefault="00EF73D5" w:rsidP="00EF73D5">
      <w:pPr>
        <w:ind w:leftChars="300" w:left="720"/>
        <w:rPr>
          <w:rFonts w:ascii="標楷體" w:eastAsia="標楷體" w:hAnsi="標楷體"/>
          <w:szCs w:val="24"/>
        </w:rPr>
      </w:pPr>
      <w:r w:rsidRPr="005063A7">
        <w:rPr>
          <w:rFonts w:ascii="標楷體" w:eastAsia="標楷體" w:hAnsi="標楷體"/>
          <w:szCs w:val="24"/>
        </w:rPr>
        <w:t>此工</w:t>
      </w:r>
      <w:r w:rsidRPr="005063A7">
        <w:rPr>
          <w:rFonts w:ascii="標楷體" w:eastAsia="標楷體" w:hAnsi="標楷體" w:hint="eastAsia"/>
          <w:szCs w:val="24"/>
        </w:rPr>
        <w:t>夫之</w:t>
      </w:r>
      <w:r w:rsidRPr="005063A7">
        <w:rPr>
          <w:rFonts w:ascii="標楷體" w:eastAsia="標楷體" w:hAnsi="標楷體"/>
          <w:szCs w:val="24"/>
        </w:rPr>
        <w:t>全中，必須包</w:t>
      </w:r>
      <w:r w:rsidRPr="005063A7">
        <w:rPr>
          <w:rFonts w:ascii="標楷體" w:eastAsia="標楷體" w:hAnsi="標楷體" w:hint="eastAsia"/>
          <w:szCs w:val="24"/>
        </w:rPr>
        <w:t>涵吾</w:t>
      </w:r>
      <w:r w:rsidRPr="005063A7">
        <w:rPr>
          <w:rFonts w:ascii="標楷體" w:eastAsia="標楷體" w:hAnsi="標楷體"/>
          <w:szCs w:val="24"/>
        </w:rPr>
        <w:t>人之原有之日常的</w:t>
      </w:r>
      <w:r w:rsidRPr="005063A7">
        <w:rPr>
          <w:rFonts w:ascii="標楷體" w:eastAsia="標楷體" w:hAnsi="標楷體" w:hint="eastAsia"/>
          <w:szCs w:val="24"/>
        </w:rPr>
        <w:t>生</w:t>
      </w:r>
      <w:r w:rsidRPr="005063A7">
        <w:rPr>
          <w:rFonts w:ascii="標楷體" w:eastAsia="標楷體" w:hAnsi="標楷體"/>
          <w:szCs w:val="24"/>
        </w:rPr>
        <w:t>活與其中之心靈之改變。此</w:t>
      </w:r>
      <w:r w:rsidRPr="005063A7">
        <w:rPr>
          <w:rFonts w:ascii="標楷體" w:eastAsia="標楷體" w:hAnsi="標楷體" w:hint="eastAsia"/>
          <w:szCs w:val="24"/>
        </w:rPr>
        <w:t>日</w:t>
      </w:r>
      <w:r w:rsidRPr="005063A7">
        <w:rPr>
          <w:rFonts w:ascii="標楷體" w:eastAsia="標楷體" w:hAnsi="標楷體"/>
          <w:szCs w:val="24"/>
        </w:rPr>
        <w:t>常生活與其中之心靈之改變中，包括生活行為上之禁</w:t>
      </w:r>
      <w:r w:rsidRPr="005063A7">
        <w:rPr>
          <w:rFonts w:ascii="標楷體" w:eastAsia="標楷體" w:hAnsi="標楷體" w:hint="eastAsia"/>
          <w:szCs w:val="24"/>
        </w:rPr>
        <w:t>戒與</w:t>
      </w:r>
      <w:r w:rsidRPr="005063A7">
        <w:rPr>
          <w:rFonts w:ascii="標楷體" w:eastAsia="標楷體" w:hAnsi="標楷體"/>
          <w:szCs w:val="24"/>
        </w:rPr>
        <w:t>規律。此</w:t>
      </w:r>
      <w:r w:rsidRPr="005063A7">
        <w:rPr>
          <w:rFonts w:ascii="標楷體" w:eastAsia="標楷體" w:hAnsi="標楷體" w:hint="eastAsia"/>
          <w:szCs w:val="24"/>
        </w:rPr>
        <w:t>即佛家</w:t>
      </w:r>
      <w:r w:rsidRPr="005063A7">
        <w:rPr>
          <w:rFonts w:ascii="標楷體" w:eastAsia="標楷體" w:hAnsi="標楷體"/>
          <w:szCs w:val="24"/>
        </w:rPr>
        <w:t>之</w:t>
      </w:r>
      <w:r w:rsidRPr="005063A7">
        <w:rPr>
          <w:rFonts w:ascii="標楷體" w:eastAsia="標楷體" w:hAnsi="標楷體" w:hint="eastAsia"/>
          <w:szCs w:val="24"/>
        </w:rPr>
        <w:t>戒律</w:t>
      </w:r>
      <w:r w:rsidRPr="005063A7">
        <w:rPr>
          <w:rFonts w:ascii="標楷體" w:eastAsia="標楷體" w:hAnsi="標楷體"/>
          <w:szCs w:val="24"/>
        </w:rPr>
        <w:t>之學。</w:t>
      </w:r>
      <w:r w:rsidR="000E7491">
        <w:rPr>
          <w:rFonts w:ascii="標楷體" w:eastAsia="標楷體" w:hAnsi="標楷體" w:hint="eastAsia"/>
          <w:szCs w:val="24"/>
        </w:rPr>
        <w:t>………</w:t>
      </w:r>
      <w:r w:rsidRPr="005063A7">
        <w:rPr>
          <w:rFonts w:ascii="標楷體" w:eastAsia="標楷體" w:hAnsi="標楷體" w:hint="eastAsia"/>
          <w:szCs w:val="24"/>
        </w:rPr>
        <w:t>除</w:t>
      </w:r>
      <w:r w:rsidRPr="005063A7">
        <w:rPr>
          <w:rFonts w:ascii="標楷體" w:eastAsia="標楷體" w:hAnsi="標楷體"/>
          <w:szCs w:val="24"/>
        </w:rPr>
        <w:t>此</w:t>
      </w:r>
      <w:r w:rsidRPr="005063A7">
        <w:rPr>
          <w:rFonts w:ascii="標楷體" w:eastAsia="標楷體" w:hAnsi="標楷體" w:hint="eastAsia"/>
          <w:szCs w:val="24"/>
        </w:rPr>
        <w:t>戒律</w:t>
      </w:r>
      <w:r w:rsidRPr="005063A7">
        <w:rPr>
          <w:rFonts w:ascii="標楷體" w:eastAsia="標楷體" w:hAnsi="標楷體"/>
          <w:szCs w:val="24"/>
        </w:rPr>
        <w:t>之</w:t>
      </w:r>
      <w:r w:rsidRPr="005063A7">
        <w:rPr>
          <w:rFonts w:ascii="標楷體" w:eastAsia="標楷體" w:hAnsi="標楷體" w:hint="eastAsia"/>
          <w:szCs w:val="24"/>
        </w:rPr>
        <w:t>學</w:t>
      </w:r>
      <w:r w:rsidRPr="005063A7">
        <w:rPr>
          <w:rFonts w:ascii="標楷體" w:eastAsia="標楷體" w:hAnsi="標楷體"/>
          <w:szCs w:val="24"/>
        </w:rPr>
        <w:t>外，</w:t>
      </w:r>
      <w:r w:rsidRPr="005063A7">
        <w:rPr>
          <w:rFonts w:ascii="標楷體" w:eastAsia="標楷體" w:hAnsi="標楷體" w:hint="eastAsia"/>
          <w:szCs w:val="24"/>
        </w:rPr>
        <w:t>佛教</w:t>
      </w:r>
      <w:r w:rsidRPr="005063A7">
        <w:rPr>
          <w:rFonts w:ascii="標楷體" w:eastAsia="標楷體" w:hAnsi="標楷體"/>
          <w:szCs w:val="24"/>
        </w:rPr>
        <w:t>更有個人之如何調適其身心之學。此</w:t>
      </w:r>
      <w:r w:rsidRPr="005063A7">
        <w:rPr>
          <w:rFonts w:ascii="標楷體" w:eastAsia="標楷體" w:hAnsi="標楷體" w:hint="eastAsia"/>
          <w:szCs w:val="24"/>
        </w:rPr>
        <w:t>即</w:t>
      </w:r>
      <w:r w:rsidRPr="005063A7">
        <w:rPr>
          <w:rFonts w:ascii="標楷體" w:eastAsia="標楷體" w:hAnsi="標楷體"/>
          <w:szCs w:val="24"/>
        </w:rPr>
        <w:t>廣義之禪觀之學。</w:t>
      </w:r>
      <w:r w:rsidR="000E7491">
        <w:rPr>
          <w:rFonts w:ascii="標楷體" w:eastAsia="標楷體" w:hAnsi="標楷體" w:hint="eastAsia"/>
          <w:szCs w:val="24"/>
        </w:rPr>
        <w:t>………</w:t>
      </w:r>
      <w:r w:rsidRPr="005063A7">
        <w:rPr>
          <w:rFonts w:ascii="標楷體" w:eastAsia="標楷體" w:hAnsi="標楷體"/>
          <w:szCs w:val="24"/>
        </w:rPr>
        <w:t>此中所謂禪定，初偏在心身之消極無擾</w:t>
      </w:r>
      <w:r w:rsidRPr="005063A7">
        <w:rPr>
          <w:rFonts w:ascii="標楷體" w:eastAsia="標楷體" w:hAnsi="標楷體" w:hint="eastAsia"/>
          <w:szCs w:val="24"/>
        </w:rPr>
        <w:t>動</w:t>
      </w:r>
      <w:r w:rsidRPr="005063A7">
        <w:rPr>
          <w:rFonts w:ascii="標楷體" w:eastAsia="標楷體" w:hAnsi="標楷體"/>
          <w:szCs w:val="24"/>
        </w:rPr>
        <w:t>上說。言</w:t>
      </w:r>
      <w:r w:rsidRPr="005063A7">
        <w:rPr>
          <w:rFonts w:ascii="標楷體" w:eastAsia="標楷體" w:hAnsi="標楷體" w:hint="eastAsia"/>
          <w:szCs w:val="24"/>
        </w:rPr>
        <w:t>禪</w:t>
      </w:r>
      <w:r w:rsidRPr="005063A7">
        <w:rPr>
          <w:rFonts w:ascii="標楷體" w:eastAsia="標楷體" w:hAnsi="標楷體"/>
          <w:szCs w:val="24"/>
        </w:rPr>
        <w:t>觀，則偏在心之積極的有所觀之境上說。此</w:t>
      </w:r>
      <w:r w:rsidRPr="005063A7">
        <w:rPr>
          <w:rFonts w:ascii="標楷體" w:eastAsia="標楷體" w:hAnsi="標楷體" w:hint="eastAsia"/>
          <w:szCs w:val="24"/>
        </w:rPr>
        <w:t>禪</w:t>
      </w:r>
      <w:r w:rsidRPr="005063A7">
        <w:rPr>
          <w:rFonts w:ascii="標楷體" w:eastAsia="標楷體" w:hAnsi="標楷體"/>
          <w:szCs w:val="24"/>
        </w:rPr>
        <w:t>定之義，通</w:t>
      </w:r>
      <w:r w:rsidRPr="005063A7">
        <w:rPr>
          <w:rFonts w:ascii="標楷體" w:eastAsia="標楷體" w:hAnsi="標楷體" w:hint="eastAsia"/>
          <w:szCs w:val="24"/>
        </w:rPr>
        <w:t>于生</w:t>
      </w:r>
      <w:r w:rsidRPr="005063A7">
        <w:rPr>
          <w:rFonts w:ascii="標楷體" w:eastAsia="標楷體" w:hAnsi="標楷體"/>
          <w:szCs w:val="24"/>
        </w:rPr>
        <w:t>活上之禁</w:t>
      </w:r>
      <w:r w:rsidRPr="005063A7">
        <w:rPr>
          <w:rFonts w:ascii="標楷體" w:eastAsia="標楷體" w:hAnsi="標楷體" w:hint="eastAsia"/>
          <w:szCs w:val="24"/>
        </w:rPr>
        <w:t>戒。</w:t>
      </w:r>
      <w:r w:rsidRPr="005063A7">
        <w:rPr>
          <w:rFonts w:ascii="標楷體" w:eastAsia="標楷體" w:hAnsi="標楷體"/>
          <w:szCs w:val="24"/>
        </w:rPr>
        <w:t>禪</w:t>
      </w:r>
      <w:r w:rsidRPr="005063A7">
        <w:rPr>
          <w:rFonts w:ascii="標楷體" w:eastAsia="標楷體" w:hAnsi="標楷體" w:hint="eastAsia"/>
          <w:szCs w:val="24"/>
        </w:rPr>
        <w:t>觀</w:t>
      </w:r>
      <w:r w:rsidRPr="005063A7">
        <w:rPr>
          <w:rFonts w:ascii="標楷體" w:eastAsia="標楷體" w:hAnsi="標楷體"/>
          <w:szCs w:val="24"/>
        </w:rPr>
        <w:t>之義，則通</w:t>
      </w:r>
      <w:r w:rsidRPr="005063A7">
        <w:rPr>
          <w:rFonts w:ascii="標楷體" w:eastAsia="標楷體" w:hAnsi="標楷體" w:hint="eastAsia"/>
          <w:szCs w:val="24"/>
        </w:rPr>
        <w:t>于純</w:t>
      </w:r>
      <w:r w:rsidRPr="005063A7">
        <w:rPr>
          <w:rFonts w:ascii="標楷體" w:eastAsia="標楷體" w:hAnsi="標楷體"/>
          <w:szCs w:val="24"/>
        </w:rPr>
        <w:t>義理之照。</w:t>
      </w:r>
      <w:r w:rsidR="000E7491">
        <w:rPr>
          <w:rFonts w:ascii="標楷體" w:eastAsia="標楷體" w:hAnsi="標楷體" w:hint="eastAsia"/>
          <w:szCs w:val="24"/>
        </w:rPr>
        <w:t>………</w:t>
      </w:r>
      <w:r w:rsidRPr="005063A7">
        <w:rPr>
          <w:rFonts w:ascii="標楷體" w:eastAsia="標楷體" w:hAnsi="標楷體"/>
          <w:szCs w:val="24"/>
        </w:rPr>
        <w:t>依釋迦之</w:t>
      </w:r>
      <w:r w:rsidRPr="005063A7">
        <w:rPr>
          <w:rFonts w:ascii="標楷體" w:eastAsia="標楷體" w:hAnsi="標楷體" w:hint="eastAsia"/>
          <w:szCs w:val="24"/>
        </w:rPr>
        <w:t>八</w:t>
      </w:r>
      <w:r w:rsidRPr="005063A7">
        <w:rPr>
          <w:rFonts w:ascii="標楷體" w:eastAsia="標楷體" w:hAnsi="標楷體"/>
          <w:szCs w:val="24"/>
        </w:rPr>
        <w:t>正道言之，則理解慧解，屬正見、正思維；</w:t>
      </w:r>
      <w:r w:rsidRPr="005063A7">
        <w:rPr>
          <w:rFonts w:ascii="標楷體" w:eastAsia="標楷體" w:hAnsi="標楷體" w:hint="eastAsia"/>
          <w:szCs w:val="24"/>
        </w:rPr>
        <w:t>戒屬于正</w:t>
      </w:r>
      <w:r w:rsidRPr="005063A7">
        <w:rPr>
          <w:rFonts w:ascii="標楷體" w:eastAsia="標楷體" w:hAnsi="標楷體"/>
          <w:szCs w:val="24"/>
        </w:rPr>
        <w:t>業、正語、正命；禪定禪觀屬</w:t>
      </w:r>
      <w:r w:rsidRPr="005063A7">
        <w:rPr>
          <w:rFonts w:ascii="標楷體" w:eastAsia="標楷體" w:hAnsi="標楷體" w:hint="eastAsia"/>
          <w:szCs w:val="24"/>
        </w:rPr>
        <w:t>于正</w:t>
      </w:r>
      <w:r w:rsidRPr="005063A7">
        <w:rPr>
          <w:rFonts w:ascii="標楷體" w:eastAsia="標楷體" w:hAnsi="標楷體"/>
          <w:szCs w:val="24"/>
        </w:rPr>
        <w:t>定、正念。以</w:t>
      </w:r>
      <w:r w:rsidRPr="005063A7">
        <w:rPr>
          <w:rFonts w:ascii="標楷體" w:eastAsia="標楷體" w:hAnsi="標楷體" w:hint="eastAsia"/>
          <w:szCs w:val="24"/>
        </w:rPr>
        <w:t>大乘戒定</w:t>
      </w:r>
      <w:r w:rsidRPr="005063A7">
        <w:rPr>
          <w:rFonts w:ascii="標楷體" w:eastAsia="標楷體" w:hAnsi="標楷體"/>
          <w:szCs w:val="24"/>
        </w:rPr>
        <w:t>慧三學言之，則</w:t>
      </w:r>
      <w:r w:rsidRPr="005063A7">
        <w:rPr>
          <w:rFonts w:ascii="標楷體" w:eastAsia="標楷體" w:hAnsi="標楷體" w:hint="eastAsia"/>
          <w:szCs w:val="24"/>
        </w:rPr>
        <w:t>戒是</w:t>
      </w:r>
      <w:r w:rsidRPr="005063A7">
        <w:rPr>
          <w:rFonts w:ascii="標楷體" w:eastAsia="標楷體" w:hAnsi="標楷體"/>
          <w:szCs w:val="24"/>
        </w:rPr>
        <w:t>律學，禪定是定學。</w:t>
      </w:r>
      <w:r w:rsidRPr="005063A7">
        <w:rPr>
          <w:rFonts w:ascii="標楷體" w:eastAsia="標楷體" w:hAnsi="標楷體" w:hint="eastAsia"/>
          <w:szCs w:val="24"/>
        </w:rPr>
        <w:t>于義</w:t>
      </w:r>
      <w:r w:rsidRPr="005063A7">
        <w:rPr>
          <w:rFonts w:ascii="標楷體" w:eastAsia="標楷體" w:hAnsi="標楷體"/>
          <w:szCs w:val="24"/>
        </w:rPr>
        <w:t>理有理解，慧解，以成慧觀，而通</w:t>
      </w:r>
      <w:r w:rsidRPr="005063A7">
        <w:rPr>
          <w:rFonts w:ascii="標楷體" w:eastAsia="標楷體" w:hAnsi="標楷體" w:hint="eastAsia"/>
          <w:szCs w:val="24"/>
        </w:rPr>
        <w:t>于禪</w:t>
      </w:r>
      <w:r w:rsidRPr="005063A7">
        <w:rPr>
          <w:rFonts w:ascii="標楷體" w:eastAsia="標楷體" w:hAnsi="標楷體"/>
          <w:szCs w:val="24"/>
        </w:rPr>
        <w:t>觀，則是學也。然</w:t>
      </w:r>
      <w:r w:rsidRPr="005063A7">
        <w:rPr>
          <w:rFonts w:ascii="標楷體" w:eastAsia="標楷體" w:hAnsi="標楷體" w:hint="eastAsia"/>
          <w:szCs w:val="24"/>
        </w:rPr>
        <w:t>定</w:t>
      </w:r>
      <w:r w:rsidRPr="005063A7">
        <w:rPr>
          <w:rFonts w:ascii="標楷體" w:eastAsia="標楷體" w:hAnsi="標楷體"/>
          <w:szCs w:val="24"/>
        </w:rPr>
        <w:t>自依</w:t>
      </w:r>
      <w:r w:rsidRPr="005063A7">
        <w:rPr>
          <w:rFonts w:ascii="標楷體" w:eastAsia="標楷體" w:hAnsi="標楷體" w:hint="eastAsia"/>
          <w:szCs w:val="24"/>
        </w:rPr>
        <w:t>于所戒，</w:t>
      </w:r>
      <w:r w:rsidRPr="005063A7">
        <w:rPr>
          <w:rFonts w:ascii="標楷體" w:eastAsia="標楷體" w:hAnsi="標楷體"/>
          <w:szCs w:val="24"/>
        </w:rPr>
        <w:t>由定而有所觀解，亦必終有慧。故</w:t>
      </w:r>
      <w:r w:rsidRPr="005063A7">
        <w:rPr>
          <w:rFonts w:ascii="標楷體" w:eastAsia="標楷體" w:hAnsi="標楷體" w:hint="eastAsia"/>
          <w:szCs w:val="24"/>
        </w:rPr>
        <w:t>三</w:t>
      </w:r>
      <w:r w:rsidRPr="005063A7">
        <w:rPr>
          <w:rFonts w:ascii="標楷體" w:eastAsia="標楷體" w:hAnsi="標楷體"/>
          <w:szCs w:val="24"/>
        </w:rPr>
        <w:t>學異而未嘗不通。</w:t>
      </w:r>
      <w:r>
        <w:rPr>
          <w:rStyle w:val="a6"/>
        </w:rPr>
        <w:footnoteReference w:id="15"/>
      </w:r>
    </w:p>
    <w:p w:rsidR="00EF73D5" w:rsidRDefault="00EF73D5" w:rsidP="00EF73D5">
      <w:pPr>
        <w:ind w:leftChars="300" w:left="720"/>
      </w:pPr>
    </w:p>
    <w:p w:rsidR="00984894" w:rsidRDefault="00EF73D5" w:rsidP="00696DEC">
      <w:r>
        <w:rPr>
          <w:rFonts w:hint="eastAsia"/>
        </w:rPr>
        <w:t xml:space="preserve">    </w:t>
      </w:r>
      <w:r w:rsidR="00173D12">
        <w:rPr>
          <w:rFonts w:hint="eastAsia"/>
        </w:rPr>
        <w:t>唐先生以戒律</w:t>
      </w:r>
      <w:r w:rsidR="009509AD">
        <w:rPr>
          <w:rFonts w:hint="eastAsia"/>
        </w:rPr>
        <w:t>、</w:t>
      </w:r>
      <w:r w:rsidR="00173D12">
        <w:rPr>
          <w:rFonts w:hint="eastAsia"/>
        </w:rPr>
        <w:t>禪定</w:t>
      </w:r>
      <w:r w:rsidR="009509AD">
        <w:rPr>
          <w:rFonts w:hint="eastAsia"/>
        </w:rPr>
        <w:t>、</w:t>
      </w:r>
      <w:r w:rsidR="00173D12">
        <w:rPr>
          <w:rFonts w:hint="eastAsia"/>
        </w:rPr>
        <w:t>禪觀</w:t>
      </w:r>
      <w:r w:rsidR="000E7491">
        <w:rPr>
          <w:rFonts w:hint="eastAsia"/>
        </w:rPr>
        <w:t>三義</w:t>
      </w:r>
      <w:r w:rsidR="00173D12">
        <w:rPr>
          <w:rFonts w:hint="eastAsia"/>
        </w:rPr>
        <w:t>解說戒定慧，戒律意旨清楚，禪定偏主體心思的凝煉實踐，即本體工夫的施做，禪觀偏對佛教義理的理解思維，禪定之學合戒律之學為工夫論，禪觀之學也是工夫論的一個環節，但其實就是形上學論旨，是對本體論及宇宙論的正確認識之思維，這個思維的活動也可以說是佛教的工夫，但這個所思之內涵，則是形上學的本體宇宙論論旨。之後，唐先生又結合八正道之說，以將戒定慧配合而觀，則禪定禪觀與慧解似有出入，但意旨仍通。</w:t>
      </w:r>
      <w:r w:rsidR="00D4193E">
        <w:rPr>
          <w:rFonts w:hint="eastAsia"/>
        </w:rPr>
        <w:t>基本上戒定慧三學意旨相通。</w:t>
      </w:r>
    </w:p>
    <w:p w:rsidR="00984894" w:rsidRDefault="00984894" w:rsidP="00696DEC"/>
    <w:p w:rsidR="00984894" w:rsidRPr="00984894" w:rsidRDefault="00984894" w:rsidP="00696DEC">
      <w:pPr>
        <w:rPr>
          <w:b/>
        </w:rPr>
      </w:pPr>
      <w:r w:rsidRPr="00984894">
        <w:rPr>
          <w:rFonts w:hint="eastAsia"/>
          <w:b/>
        </w:rPr>
        <w:t>六、對道生頓悟說的意旨定位</w:t>
      </w:r>
    </w:p>
    <w:p w:rsidR="00984894" w:rsidRPr="00EF73D5" w:rsidRDefault="00984894" w:rsidP="00696DEC"/>
    <w:p w:rsidR="00E470AA" w:rsidRDefault="00EF73D5" w:rsidP="00696DEC">
      <w:r>
        <w:rPr>
          <w:rFonts w:hint="eastAsia"/>
        </w:rPr>
        <w:t xml:space="preserve">    </w:t>
      </w:r>
      <w:r w:rsidR="00D4193E">
        <w:rPr>
          <w:rFonts w:hint="eastAsia"/>
        </w:rPr>
        <w:t>以</w:t>
      </w:r>
      <w:r w:rsidR="00984894">
        <w:rPr>
          <w:rFonts w:hint="eastAsia"/>
        </w:rPr>
        <w:t>上文論於佛教工夫論旨為</w:t>
      </w:r>
      <w:r w:rsidR="00D4193E">
        <w:rPr>
          <w:rFonts w:hint="eastAsia"/>
        </w:rPr>
        <w:t>基礎，</w:t>
      </w:r>
      <w:r w:rsidR="00CA09E3">
        <w:rPr>
          <w:rFonts w:hint="eastAsia"/>
        </w:rPr>
        <w:t>唐先生談了工夫論應有的重要結構，其</w:t>
      </w:r>
      <w:r w:rsidR="00CA09E3">
        <w:rPr>
          <w:rFonts w:hint="eastAsia"/>
        </w:rPr>
        <w:lastRenderedPageBreak/>
        <w:t>言：</w:t>
      </w:r>
    </w:p>
    <w:p w:rsidR="00CA09E3" w:rsidRPr="00984894" w:rsidRDefault="00CA09E3" w:rsidP="00696DEC"/>
    <w:p w:rsidR="00C02582" w:rsidRDefault="00CB1BEC" w:rsidP="00CB1BEC">
      <w:pPr>
        <w:ind w:leftChars="300" w:left="720"/>
      </w:pPr>
      <w:r w:rsidRPr="005063A7">
        <w:rPr>
          <w:rFonts w:ascii="標楷體" w:eastAsia="標楷體" w:hAnsi="標楷體"/>
          <w:szCs w:val="24"/>
        </w:rPr>
        <w:t>今無論吾人如何看此禪淨般若學之關係，又無論吾人對此中禪觀工</w:t>
      </w:r>
      <w:r w:rsidRPr="005063A7">
        <w:rPr>
          <w:rFonts w:ascii="標楷體" w:eastAsia="標楷體" w:hAnsi="標楷體" w:hint="eastAsia"/>
          <w:szCs w:val="24"/>
        </w:rPr>
        <w:t>夫次</w:t>
      </w:r>
      <w:r w:rsidRPr="005063A7">
        <w:rPr>
          <w:rFonts w:ascii="標楷體" w:eastAsia="標楷體" w:hAnsi="標楷體"/>
          <w:szCs w:val="24"/>
        </w:rPr>
        <w:t>第如何說，與此工</w:t>
      </w:r>
      <w:r w:rsidRPr="005063A7">
        <w:rPr>
          <w:rFonts w:ascii="標楷體" w:eastAsia="標楷體" w:hAnsi="標楷體" w:hint="eastAsia"/>
          <w:szCs w:val="24"/>
        </w:rPr>
        <w:t>夫之</w:t>
      </w:r>
      <w:r w:rsidRPr="005063A7">
        <w:rPr>
          <w:rFonts w:ascii="標楷體" w:eastAsia="標楷體" w:hAnsi="標楷體"/>
          <w:szCs w:val="24"/>
        </w:rPr>
        <w:t>如何艱難；然</w:t>
      </w:r>
      <w:r w:rsidRPr="004101A0">
        <w:rPr>
          <w:rFonts w:ascii="標楷體" w:eastAsia="標楷體" w:hAnsi="標楷體"/>
          <w:szCs w:val="24"/>
          <w:u w:val="single"/>
        </w:rPr>
        <w:t>吾人經此種種工</w:t>
      </w:r>
      <w:r w:rsidRPr="004101A0">
        <w:rPr>
          <w:rFonts w:ascii="標楷體" w:eastAsia="標楷體" w:hAnsi="標楷體" w:hint="eastAsia"/>
          <w:szCs w:val="24"/>
          <w:u w:val="single"/>
        </w:rPr>
        <w:t>夫，</w:t>
      </w:r>
      <w:r w:rsidRPr="004101A0">
        <w:rPr>
          <w:rFonts w:ascii="標楷體" w:eastAsia="標楷體" w:hAnsi="標楷體"/>
          <w:szCs w:val="24"/>
          <w:u w:val="single"/>
        </w:rPr>
        <w:t>以求有</w:t>
      </w:r>
      <w:r w:rsidRPr="004101A0">
        <w:rPr>
          <w:rFonts w:ascii="標楷體" w:eastAsia="標楷體" w:hAnsi="標楷體" w:hint="eastAsia"/>
          <w:szCs w:val="24"/>
          <w:u w:val="single"/>
        </w:rPr>
        <w:t>佛般</w:t>
      </w:r>
      <w:r w:rsidRPr="004101A0">
        <w:rPr>
          <w:rFonts w:ascii="標楷體" w:eastAsia="標楷體" w:hAnsi="標楷體"/>
          <w:szCs w:val="24"/>
          <w:u w:val="single"/>
        </w:rPr>
        <w:t>若智慧，</w:t>
      </w:r>
      <w:r w:rsidRPr="005063A7">
        <w:rPr>
          <w:rFonts w:ascii="標楷體" w:eastAsia="標楷體" w:hAnsi="標楷體"/>
          <w:szCs w:val="24"/>
        </w:rPr>
        <w:t>而知一切法之真實義理，如即動即靜、即有即空等，視之為即一切法之真諦或真實性相，而加以如實之</w:t>
      </w:r>
      <w:r w:rsidRPr="005063A7">
        <w:rPr>
          <w:rFonts w:ascii="標楷體" w:eastAsia="標楷體" w:hAnsi="標楷體" w:hint="eastAsia"/>
          <w:szCs w:val="24"/>
        </w:rPr>
        <w:t>觀</w:t>
      </w:r>
      <w:r w:rsidRPr="005063A7">
        <w:rPr>
          <w:rFonts w:ascii="標楷體" w:eastAsia="標楷體" w:hAnsi="標楷體"/>
          <w:szCs w:val="24"/>
        </w:rPr>
        <w:t>照，而證知此「法性」以至成</w:t>
      </w:r>
      <w:r w:rsidRPr="005063A7">
        <w:rPr>
          <w:rFonts w:ascii="標楷體" w:eastAsia="標楷體" w:hAnsi="標楷體" w:hint="eastAsia"/>
          <w:szCs w:val="24"/>
        </w:rPr>
        <w:t>佛、</w:t>
      </w:r>
      <w:r w:rsidRPr="004101A0">
        <w:rPr>
          <w:rFonts w:ascii="標楷體" w:eastAsia="標楷體" w:hAnsi="標楷體"/>
          <w:szCs w:val="24"/>
          <w:u w:val="single"/>
        </w:rPr>
        <w:t>更有其</w:t>
      </w:r>
      <w:r w:rsidRPr="004101A0">
        <w:rPr>
          <w:rFonts w:ascii="標楷體" w:eastAsia="標楷體" w:hAnsi="標楷體" w:hint="eastAsia"/>
          <w:szCs w:val="24"/>
          <w:u w:val="single"/>
        </w:rPr>
        <w:t>救度眾</w:t>
      </w:r>
      <w:r w:rsidRPr="004101A0">
        <w:rPr>
          <w:rFonts w:ascii="標楷體" w:eastAsia="標楷體" w:hAnsi="標楷體"/>
          <w:szCs w:val="24"/>
          <w:u w:val="single"/>
        </w:rPr>
        <w:t>生之事業</w:t>
      </w:r>
      <w:r w:rsidRPr="005063A7">
        <w:rPr>
          <w:rFonts w:ascii="標楷體" w:eastAsia="標楷體" w:hAnsi="標楷體"/>
          <w:szCs w:val="24"/>
        </w:rPr>
        <w:t>時；則此</w:t>
      </w:r>
      <w:r w:rsidRPr="005063A7">
        <w:rPr>
          <w:rFonts w:ascii="標楷體" w:eastAsia="標楷體" w:hAnsi="標楷體" w:hint="eastAsia"/>
          <w:szCs w:val="24"/>
        </w:rPr>
        <w:t>佛又</w:t>
      </w:r>
      <w:r w:rsidRPr="005063A7">
        <w:rPr>
          <w:rFonts w:ascii="標楷體" w:eastAsia="標楷體" w:hAnsi="標楷體"/>
          <w:szCs w:val="24"/>
        </w:rPr>
        <w:t>必不只有一依</w:t>
      </w:r>
      <w:r w:rsidRPr="005063A7">
        <w:rPr>
          <w:rFonts w:ascii="標楷體" w:eastAsia="標楷體" w:hAnsi="標楷體" w:hint="eastAsia"/>
          <w:szCs w:val="24"/>
        </w:rPr>
        <w:t>于最</w:t>
      </w:r>
      <w:r w:rsidRPr="005063A7">
        <w:rPr>
          <w:rFonts w:ascii="標楷體" w:eastAsia="標楷體" w:hAnsi="標楷體"/>
          <w:szCs w:val="24"/>
        </w:rPr>
        <w:t>高之安靜境界、或</w:t>
      </w:r>
      <w:r w:rsidRPr="005063A7">
        <w:rPr>
          <w:rFonts w:ascii="標楷體" w:eastAsia="標楷體" w:hAnsi="標楷體" w:hint="eastAsia"/>
          <w:szCs w:val="24"/>
        </w:rPr>
        <w:t>寂滅寂淨之</w:t>
      </w:r>
      <w:r w:rsidRPr="005063A7">
        <w:rPr>
          <w:rFonts w:ascii="標楷體" w:eastAsia="標楷體" w:hAnsi="標楷體"/>
          <w:szCs w:val="24"/>
        </w:rPr>
        <w:t>涅槃境界之智心悲心，而亦有其以此法與法性為其生命、為其自身之法身。其</w:t>
      </w:r>
      <w:r w:rsidRPr="005063A7">
        <w:rPr>
          <w:rFonts w:ascii="標楷體" w:eastAsia="標楷體" w:hAnsi="標楷體" w:hint="eastAsia"/>
          <w:szCs w:val="24"/>
        </w:rPr>
        <w:t>有</w:t>
      </w:r>
      <w:r w:rsidRPr="005063A7">
        <w:rPr>
          <w:rFonts w:ascii="標楷體" w:eastAsia="標楷體" w:hAnsi="標楷體"/>
          <w:szCs w:val="24"/>
        </w:rPr>
        <w:t>此法身，亦即見吾人原有之生命之澈底的解脫。</w:t>
      </w:r>
      <w:r w:rsidRPr="004101A0">
        <w:rPr>
          <w:rFonts w:ascii="標楷體" w:eastAsia="標楷體" w:hAnsi="標楷體"/>
          <w:szCs w:val="24"/>
          <w:u w:val="single"/>
        </w:rPr>
        <w:t>此</w:t>
      </w:r>
      <w:r w:rsidRPr="004101A0">
        <w:rPr>
          <w:rFonts w:ascii="標楷體" w:eastAsia="標楷體" w:hAnsi="標楷體" w:hint="eastAsia"/>
          <w:szCs w:val="24"/>
          <w:u w:val="single"/>
        </w:rPr>
        <w:t>人</w:t>
      </w:r>
      <w:r w:rsidRPr="004101A0">
        <w:rPr>
          <w:rFonts w:ascii="標楷體" w:eastAsia="標楷體" w:hAnsi="標楷體"/>
          <w:szCs w:val="24"/>
          <w:u w:val="single"/>
        </w:rPr>
        <w:t>可由工</w:t>
      </w:r>
      <w:r w:rsidRPr="004101A0">
        <w:rPr>
          <w:rFonts w:ascii="標楷體" w:eastAsia="標楷體" w:hAnsi="標楷體" w:hint="eastAsia"/>
          <w:szCs w:val="24"/>
          <w:u w:val="single"/>
        </w:rPr>
        <w:t>夫而</w:t>
      </w:r>
      <w:r w:rsidRPr="004101A0">
        <w:rPr>
          <w:rFonts w:ascii="標楷體" w:eastAsia="標楷體" w:hAnsi="標楷體"/>
          <w:szCs w:val="24"/>
          <w:u w:val="single"/>
        </w:rPr>
        <w:t>成</w:t>
      </w:r>
      <w:r w:rsidRPr="004101A0">
        <w:rPr>
          <w:rFonts w:ascii="標楷體" w:eastAsia="標楷體" w:hAnsi="標楷體" w:hint="eastAsia"/>
          <w:szCs w:val="24"/>
          <w:u w:val="single"/>
        </w:rPr>
        <w:t>佛而</w:t>
      </w:r>
      <w:r w:rsidRPr="004101A0">
        <w:rPr>
          <w:rFonts w:ascii="標楷體" w:eastAsia="標楷體" w:hAnsi="標楷體"/>
          <w:szCs w:val="24"/>
          <w:u w:val="single"/>
        </w:rPr>
        <w:t>有般若智、有法身、有解脫等，乃</w:t>
      </w:r>
      <w:r w:rsidRPr="004101A0">
        <w:rPr>
          <w:rFonts w:ascii="標楷體" w:eastAsia="標楷體" w:hAnsi="標楷體" w:hint="eastAsia"/>
          <w:szCs w:val="24"/>
          <w:u w:val="single"/>
        </w:rPr>
        <w:t>依于人</w:t>
      </w:r>
      <w:r w:rsidRPr="004101A0">
        <w:rPr>
          <w:rFonts w:ascii="標楷體" w:eastAsia="標楷體" w:hAnsi="標楷體"/>
          <w:szCs w:val="24"/>
          <w:u w:val="single"/>
        </w:rPr>
        <w:t>或有</w:t>
      </w:r>
      <w:r w:rsidRPr="004101A0">
        <w:rPr>
          <w:rFonts w:ascii="標楷體" w:eastAsia="標楷體" w:hAnsi="標楷體" w:hint="eastAsia"/>
          <w:szCs w:val="24"/>
          <w:u w:val="single"/>
        </w:rPr>
        <w:t>情</w:t>
      </w:r>
      <w:r w:rsidRPr="004101A0">
        <w:rPr>
          <w:rFonts w:ascii="標楷體" w:eastAsia="標楷體" w:hAnsi="標楷體"/>
          <w:szCs w:val="24"/>
          <w:u w:val="single"/>
        </w:rPr>
        <w:t>眾生</w:t>
      </w:r>
      <w:r w:rsidRPr="004101A0">
        <w:rPr>
          <w:rFonts w:ascii="標楷體" w:eastAsia="標楷體" w:hAnsi="標楷體" w:hint="eastAsia"/>
          <w:szCs w:val="24"/>
          <w:u w:val="single"/>
        </w:rPr>
        <w:t>，</w:t>
      </w:r>
      <w:r w:rsidRPr="004101A0">
        <w:rPr>
          <w:rFonts w:ascii="標楷體" w:eastAsia="標楷體" w:hAnsi="標楷體"/>
          <w:szCs w:val="24"/>
          <w:u w:val="single"/>
        </w:rPr>
        <w:t>原有由用工</w:t>
      </w:r>
      <w:r w:rsidRPr="004101A0">
        <w:rPr>
          <w:rFonts w:ascii="標楷體" w:eastAsia="標楷體" w:hAnsi="標楷體" w:hint="eastAsia"/>
          <w:szCs w:val="24"/>
          <w:u w:val="single"/>
        </w:rPr>
        <w:t>夫以</w:t>
      </w:r>
      <w:r w:rsidRPr="004101A0">
        <w:rPr>
          <w:rFonts w:ascii="標楷體" w:eastAsia="標楷體" w:hAnsi="標楷體"/>
          <w:szCs w:val="24"/>
          <w:u w:val="single"/>
        </w:rPr>
        <w:t>成</w:t>
      </w:r>
      <w:r w:rsidRPr="004101A0">
        <w:rPr>
          <w:rFonts w:ascii="標楷體" w:eastAsia="標楷體" w:hAnsi="標楷體" w:hint="eastAsia"/>
          <w:szCs w:val="24"/>
          <w:u w:val="single"/>
        </w:rPr>
        <w:t>佛之</w:t>
      </w:r>
      <w:r w:rsidRPr="004101A0">
        <w:rPr>
          <w:rFonts w:ascii="標楷體" w:eastAsia="標楷體" w:hAnsi="標楷體"/>
          <w:szCs w:val="24"/>
          <w:u w:val="single"/>
        </w:rPr>
        <w:t>可能。</w:t>
      </w:r>
      <w:r w:rsidRPr="005063A7">
        <w:rPr>
          <w:rFonts w:ascii="標楷體" w:eastAsia="標楷體" w:hAnsi="標楷體"/>
          <w:szCs w:val="24"/>
        </w:rPr>
        <w:t>即</w:t>
      </w:r>
      <w:r w:rsidRPr="005063A7">
        <w:rPr>
          <w:rFonts w:ascii="標楷體" w:eastAsia="標楷體" w:hAnsi="標楷體" w:hint="eastAsia"/>
          <w:szCs w:val="24"/>
        </w:rPr>
        <w:t>人</w:t>
      </w:r>
      <w:r w:rsidRPr="005063A7">
        <w:rPr>
          <w:rFonts w:ascii="標楷體" w:eastAsia="標楷體" w:hAnsi="標楷體"/>
          <w:szCs w:val="24"/>
        </w:rPr>
        <w:t>之原有一能成</w:t>
      </w:r>
      <w:r w:rsidRPr="005063A7">
        <w:rPr>
          <w:rFonts w:ascii="標楷體" w:eastAsia="標楷體" w:hAnsi="標楷體" w:hint="eastAsia"/>
          <w:szCs w:val="24"/>
        </w:rPr>
        <w:t>佛之</w:t>
      </w:r>
      <w:r w:rsidRPr="005063A7">
        <w:rPr>
          <w:rFonts w:ascii="標楷體" w:eastAsia="標楷體" w:hAnsi="標楷體"/>
          <w:szCs w:val="24"/>
        </w:rPr>
        <w:t>心性。若人根本無由工</w:t>
      </w:r>
      <w:r w:rsidRPr="005063A7">
        <w:rPr>
          <w:rFonts w:ascii="標楷體" w:eastAsia="標楷體" w:hAnsi="標楷體" w:hint="eastAsia"/>
          <w:szCs w:val="24"/>
        </w:rPr>
        <w:t>夫，</w:t>
      </w:r>
      <w:r w:rsidRPr="005063A7">
        <w:rPr>
          <w:rFonts w:ascii="標楷體" w:eastAsia="標楷體" w:hAnsi="標楷體"/>
          <w:szCs w:val="24"/>
        </w:rPr>
        <w:t>以成</w:t>
      </w:r>
      <w:r w:rsidRPr="005063A7">
        <w:rPr>
          <w:rFonts w:ascii="標楷體" w:eastAsia="標楷體" w:hAnsi="標楷體" w:hint="eastAsia"/>
          <w:szCs w:val="24"/>
        </w:rPr>
        <w:t>佛之</w:t>
      </w:r>
      <w:r w:rsidRPr="005063A7">
        <w:rPr>
          <w:rFonts w:ascii="標楷體" w:eastAsia="標楷體" w:hAnsi="標楷體"/>
          <w:szCs w:val="24"/>
        </w:rPr>
        <w:t>可能或心性，則一切工</w:t>
      </w:r>
      <w:r w:rsidRPr="005063A7">
        <w:rPr>
          <w:rFonts w:ascii="標楷體" w:eastAsia="標楷體" w:hAnsi="標楷體" w:hint="eastAsia"/>
          <w:szCs w:val="24"/>
        </w:rPr>
        <w:t>夫皆</w:t>
      </w:r>
      <w:r w:rsidRPr="005063A7">
        <w:rPr>
          <w:rFonts w:ascii="標楷體" w:eastAsia="標楷體" w:hAnsi="標楷體"/>
          <w:szCs w:val="24"/>
        </w:rPr>
        <w:t>無用。</w:t>
      </w:r>
      <w:r w:rsidRPr="00017A9A">
        <w:rPr>
          <w:rFonts w:ascii="標楷體" w:eastAsia="標楷體" w:hAnsi="標楷體"/>
          <w:b/>
          <w:szCs w:val="24"/>
          <w:u w:val="single"/>
        </w:rPr>
        <w:t>由</w:t>
      </w:r>
      <w:r w:rsidRPr="00017A9A">
        <w:rPr>
          <w:rFonts w:ascii="標楷體" w:eastAsia="標楷體" w:hAnsi="標楷體" w:hint="eastAsia"/>
          <w:b/>
          <w:szCs w:val="24"/>
          <w:u w:val="single"/>
        </w:rPr>
        <w:t>此</w:t>
      </w:r>
      <w:r w:rsidRPr="00017A9A">
        <w:rPr>
          <w:rFonts w:ascii="標楷體" w:eastAsia="標楷體" w:hAnsi="標楷體"/>
          <w:b/>
          <w:szCs w:val="24"/>
          <w:u w:val="single"/>
        </w:rPr>
        <w:t>而人之言學</w:t>
      </w:r>
      <w:r w:rsidRPr="00017A9A">
        <w:rPr>
          <w:rFonts w:ascii="標楷體" w:eastAsia="標楷體" w:hAnsi="標楷體" w:hint="eastAsia"/>
          <w:b/>
          <w:szCs w:val="24"/>
          <w:u w:val="single"/>
        </w:rPr>
        <w:t>佛之</w:t>
      </w:r>
      <w:r w:rsidRPr="00017A9A">
        <w:rPr>
          <w:rFonts w:ascii="標楷體" w:eastAsia="標楷體" w:hAnsi="標楷體"/>
          <w:b/>
          <w:szCs w:val="24"/>
          <w:u w:val="single"/>
        </w:rPr>
        <w:t>工</w:t>
      </w:r>
      <w:r w:rsidRPr="00017A9A">
        <w:rPr>
          <w:rFonts w:ascii="標楷體" w:eastAsia="標楷體" w:hAnsi="標楷體" w:hint="eastAsia"/>
          <w:b/>
          <w:szCs w:val="24"/>
          <w:u w:val="single"/>
        </w:rPr>
        <w:t>夫者</w:t>
      </w:r>
      <w:r w:rsidRPr="00017A9A">
        <w:rPr>
          <w:rFonts w:ascii="標楷體" w:eastAsia="標楷體" w:hAnsi="標楷體"/>
          <w:b/>
          <w:szCs w:val="24"/>
          <w:u w:val="single"/>
        </w:rPr>
        <w:t>，宜當引</w:t>
      </w:r>
      <w:r w:rsidRPr="00017A9A">
        <w:rPr>
          <w:rFonts w:ascii="標楷體" w:eastAsia="標楷體" w:hAnsi="標楷體" w:hint="eastAsia"/>
          <w:b/>
          <w:szCs w:val="24"/>
          <w:u w:val="single"/>
        </w:rPr>
        <w:t>致于吾</w:t>
      </w:r>
      <w:r w:rsidRPr="00017A9A">
        <w:rPr>
          <w:rFonts w:ascii="標楷體" w:eastAsia="標楷體" w:hAnsi="標楷體"/>
          <w:b/>
          <w:szCs w:val="24"/>
          <w:u w:val="single"/>
        </w:rPr>
        <w:t>人生命中</w:t>
      </w:r>
      <w:r w:rsidRPr="00017A9A">
        <w:rPr>
          <w:rFonts w:ascii="標楷體" w:eastAsia="標楷體" w:hAnsi="標楷體" w:hint="eastAsia"/>
          <w:b/>
          <w:szCs w:val="24"/>
          <w:u w:val="single"/>
        </w:rPr>
        <w:t>佛性</w:t>
      </w:r>
      <w:r w:rsidRPr="00017A9A">
        <w:rPr>
          <w:rFonts w:ascii="標楷體" w:eastAsia="標楷體" w:hAnsi="標楷體"/>
          <w:b/>
          <w:szCs w:val="24"/>
          <w:u w:val="single"/>
        </w:rPr>
        <w:t>之肯定。</w:t>
      </w:r>
      <w:r w:rsidRPr="00017A9A">
        <w:rPr>
          <w:rFonts w:ascii="標楷體" w:eastAsia="標楷體" w:hAnsi="標楷體"/>
          <w:szCs w:val="24"/>
          <w:u w:val="single"/>
        </w:rPr>
        <w:t>然</w:t>
      </w:r>
      <w:r w:rsidRPr="00017A9A">
        <w:rPr>
          <w:rFonts w:ascii="標楷體" w:eastAsia="標楷體" w:hAnsi="標楷體" w:hint="eastAsia"/>
          <w:szCs w:val="24"/>
          <w:u w:val="single"/>
        </w:rPr>
        <w:t>吾</w:t>
      </w:r>
      <w:r w:rsidRPr="00017A9A">
        <w:rPr>
          <w:rFonts w:ascii="標楷體" w:eastAsia="標楷體" w:hAnsi="標楷體"/>
          <w:szCs w:val="24"/>
          <w:u w:val="single"/>
        </w:rPr>
        <w:t>人又現尚非</w:t>
      </w:r>
      <w:r w:rsidRPr="00017A9A">
        <w:rPr>
          <w:rFonts w:ascii="標楷體" w:eastAsia="標楷體" w:hAnsi="標楷體" w:hint="eastAsia"/>
          <w:szCs w:val="24"/>
          <w:u w:val="single"/>
        </w:rPr>
        <w:t>佛，</w:t>
      </w:r>
      <w:r w:rsidRPr="00017A9A">
        <w:rPr>
          <w:rFonts w:ascii="標楷體" w:eastAsia="標楷體" w:hAnsi="標楷體"/>
          <w:szCs w:val="24"/>
          <w:u w:val="single"/>
        </w:rPr>
        <w:t>則對此吾人之是否有能成</w:t>
      </w:r>
      <w:r w:rsidRPr="00017A9A">
        <w:rPr>
          <w:rFonts w:ascii="標楷體" w:eastAsia="標楷體" w:hAnsi="標楷體" w:hint="eastAsia"/>
          <w:szCs w:val="24"/>
          <w:u w:val="single"/>
        </w:rPr>
        <w:t>佛之</w:t>
      </w:r>
      <w:r w:rsidRPr="00017A9A">
        <w:rPr>
          <w:rFonts w:ascii="標楷體" w:eastAsia="標楷體" w:hAnsi="標楷體"/>
          <w:szCs w:val="24"/>
          <w:u w:val="single"/>
        </w:rPr>
        <w:t>性，或一切人與其他有情</w:t>
      </w:r>
      <w:r w:rsidRPr="00017A9A">
        <w:rPr>
          <w:rFonts w:ascii="標楷體" w:eastAsia="標楷體" w:hAnsi="標楷體" w:hint="eastAsia"/>
          <w:szCs w:val="24"/>
          <w:u w:val="single"/>
        </w:rPr>
        <w:t>眾</w:t>
      </w:r>
      <w:r w:rsidRPr="00017A9A">
        <w:rPr>
          <w:rFonts w:ascii="標楷體" w:eastAsia="標楷體" w:hAnsi="標楷體"/>
          <w:szCs w:val="24"/>
          <w:u w:val="single"/>
        </w:rPr>
        <w:t>生是否皆有此能成</w:t>
      </w:r>
      <w:r w:rsidRPr="00017A9A">
        <w:rPr>
          <w:rFonts w:ascii="標楷體" w:eastAsia="標楷體" w:hAnsi="標楷體" w:hint="eastAsia"/>
          <w:szCs w:val="24"/>
          <w:u w:val="single"/>
        </w:rPr>
        <w:t>佛之</w:t>
      </w:r>
      <w:r w:rsidRPr="00017A9A">
        <w:rPr>
          <w:rFonts w:ascii="標楷體" w:eastAsia="標楷體" w:hAnsi="標楷體"/>
          <w:szCs w:val="24"/>
          <w:u w:val="single"/>
        </w:rPr>
        <w:t>性，亦初不能無</w:t>
      </w:r>
      <w:r w:rsidRPr="00017A9A">
        <w:rPr>
          <w:rFonts w:ascii="標楷體" w:eastAsia="標楷體" w:hAnsi="標楷體" w:hint="eastAsia"/>
          <w:szCs w:val="24"/>
          <w:u w:val="single"/>
        </w:rPr>
        <w:t>疑。</w:t>
      </w:r>
      <w:r w:rsidRPr="005063A7">
        <w:rPr>
          <w:rFonts w:ascii="標楷體" w:eastAsia="標楷體" w:hAnsi="標楷體"/>
          <w:szCs w:val="24"/>
        </w:rPr>
        <w:t>又</w:t>
      </w:r>
      <w:r w:rsidRPr="005063A7">
        <w:rPr>
          <w:rFonts w:ascii="標楷體" w:eastAsia="標楷體" w:hAnsi="標楷體" w:hint="eastAsia"/>
          <w:szCs w:val="24"/>
        </w:rPr>
        <w:t>此佛畢</w:t>
      </w:r>
      <w:r w:rsidRPr="005063A7">
        <w:rPr>
          <w:rFonts w:ascii="標楷體" w:eastAsia="標楷體" w:hAnsi="標楷體"/>
          <w:szCs w:val="24"/>
        </w:rPr>
        <w:t>竟有若</w:t>
      </w:r>
      <w:r w:rsidRPr="005063A7">
        <w:rPr>
          <w:rFonts w:ascii="標楷體" w:eastAsia="標楷體" w:hAnsi="標楷體" w:hint="eastAsia"/>
          <w:szCs w:val="24"/>
        </w:rPr>
        <w:t>干</w:t>
      </w:r>
      <w:r w:rsidRPr="005063A7">
        <w:rPr>
          <w:rFonts w:ascii="標楷體" w:eastAsia="標楷體" w:hAnsi="標楷體"/>
          <w:szCs w:val="24"/>
        </w:rPr>
        <w:t>方面，皆可引</w:t>
      </w:r>
      <w:r w:rsidRPr="005063A7">
        <w:rPr>
          <w:rFonts w:ascii="標楷體" w:eastAsia="標楷體" w:hAnsi="標楷體" w:hint="eastAsia"/>
          <w:szCs w:val="24"/>
        </w:rPr>
        <w:t>致種</w:t>
      </w:r>
      <w:r w:rsidRPr="005063A7">
        <w:rPr>
          <w:rFonts w:ascii="標楷體" w:eastAsia="標楷體" w:hAnsi="標楷體"/>
          <w:szCs w:val="24"/>
        </w:rPr>
        <w:t>種問題，亦隨人之修行之事，而必然產生者。</w:t>
      </w:r>
      <w:r>
        <w:rPr>
          <w:rStyle w:val="a6"/>
        </w:rPr>
        <w:footnoteReference w:id="16"/>
      </w:r>
    </w:p>
    <w:p w:rsidR="00C02582" w:rsidRDefault="00C02582" w:rsidP="00696DEC"/>
    <w:p w:rsidR="00CA09E3" w:rsidRDefault="00CB1BEC" w:rsidP="00696DEC">
      <w:r>
        <w:rPr>
          <w:rFonts w:hint="eastAsia"/>
        </w:rPr>
        <w:t xml:space="preserve">    </w:t>
      </w:r>
      <w:r w:rsidR="000A1C92">
        <w:rPr>
          <w:rFonts w:hint="eastAsia"/>
        </w:rPr>
        <w:t>這段文字跳躍頗大，但就包括工夫是有次第的、工夫中包括了救渡眾生的事業、以及工夫的可能預設了人有成佛的心性本質、</w:t>
      </w:r>
      <w:r w:rsidR="00AA15F7">
        <w:rPr>
          <w:rFonts w:hint="eastAsia"/>
        </w:rPr>
        <w:t>以及能成佛卻尚未成佛之理論交代種種問題。唐先生很清楚佛教工夫是漸修</w:t>
      </w:r>
      <w:r w:rsidR="002310C8">
        <w:rPr>
          <w:rFonts w:hint="eastAsia"/>
        </w:rPr>
        <w:t>、</w:t>
      </w:r>
      <w:r w:rsidR="00AA15F7">
        <w:rPr>
          <w:rFonts w:hint="eastAsia"/>
        </w:rPr>
        <w:t>頓悟的意旨，生命是在輪迴歷程中歷階拾級而上的，</w:t>
      </w:r>
      <w:r w:rsidR="00D342A0">
        <w:rPr>
          <w:rFonts w:hint="eastAsia"/>
        </w:rPr>
        <w:t>故而禪觀是有次第要說的。又禪定</w:t>
      </w:r>
      <w:r w:rsidR="002310C8">
        <w:rPr>
          <w:rFonts w:hint="eastAsia"/>
        </w:rPr>
        <w:t>、</w:t>
      </w:r>
      <w:r w:rsidR="00D342A0">
        <w:rPr>
          <w:rFonts w:hint="eastAsia"/>
        </w:rPr>
        <w:t>禪觀之學是針對實相的純粹化主體意志的活動，</w:t>
      </w:r>
      <w:r w:rsidR="003B110B">
        <w:rPr>
          <w:rFonts w:hint="eastAsia"/>
        </w:rPr>
        <w:t>故亦需有對此法性</w:t>
      </w:r>
      <w:r w:rsidR="002310C8">
        <w:rPr>
          <w:rFonts w:hint="eastAsia"/>
        </w:rPr>
        <w:t>、</w:t>
      </w:r>
      <w:r w:rsidR="003B110B">
        <w:rPr>
          <w:rFonts w:hint="eastAsia"/>
        </w:rPr>
        <w:t>法身的肯定，以說明人有成佛之可能，在這個過程中，既有主體自己的去執修行，更有主體的救渡眾生之修行，此兩者都是修行的要項。而其必是長劫的上升工程，故是一漸修頓悟的結構。至於人在尚未成佛之前的主體狀態，此又即是佛性問題的深刻面向，必須有理論以對付之。此即中國諸宗的理論建構目標所在。問題很多，此處，唐先生處理的重點在於對道生的頓悟說之界定。其言：</w:t>
      </w:r>
    </w:p>
    <w:p w:rsidR="00D508ED" w:rsidRDefault="00D508ED" w:rsidP="00D508ED">
      <w:pPr>
        <w:ind w:leftChars="300" w:left="720"/>
        <w:rPr>
          <w:rFonts w:ascii="標楷體" w:eastAsia="標楷體" w:hAnsi="標楷體"/>
          <w:szCs w:val="24"/>
        </w:rPr>
      </w:pPr>
    </w:p>
    <w:p w:rsidR="003B110B" w:rsidRPr="00017A9A" w:rsidRDefault="00D508ED" w:rsidP="00D508ED">
      <w:pPr>
        <w:ind w:leftChars="300" w:left="720"/>
        <w:rPr>
          <w:b/>
          <w:u w:val="single"/>
        </w:rPr>
      </w:pPr>
      <w:r w:rsidRPr="005063A7">
        <w:rPr>
          <w:rFonts w:ascii="標楷體" w:eastAsia="標楷體" w:hAnsi="標楷體"/>
          <w:szCs w:val="24"/>
        </w:rPr>
        <w:t>然吾人之聞道生有</w:t>
      </w:r>
      <w:r w:rsidRPr="005063A7">
        <w:rPr>
          <w:rFonts w:ascii="標楷體" w:eastAsia="標楷體" w:hAnsi="標楷體" w:hint="eastAsia"/>
          <w:szCs w:val="24"/>
        </w:rPr>
        <w:t>此</w:t>
      </w:r>
      <w:r w:rsidRPr="005063A7">
        <w:rPr>
          <w:rFonts w:ascii="標楷體" w:eastAsia="標楷體" w:hAnsi="標楷體"/>
          <w:szCs w:val="24"/>
        </w:rPr>
        <w:t>頓悟、善不受報、</w:t>
      </w:r>
      <w:r w:rsidRPr="005063A7">
        <w:rPr>
          <w:rFonts w:ascii="標楷體" w:eastAsia="標楷體" w:hAnsi="標楷體" w:hint="eastAsia"/>
          <w:szCs w:val="24"/>
        </w:rPr>
        <w:t>佛無</w:t>
      </w:r>
      <w:r w:rsidRPr="005063A7">
        <w:rPr>
          <w:rFonts w:ascii="標楷體" w:eastAsia="標楷體" w:hAnsi="標楷體"/>
          <w:szCs w:val="24"/>
        </w:rPr>
        <w:t>淨土之論者，或以為此即言吾人當下即可有此頓悟，如後之禪宗之言頓悟，或</w:t>
      </w:r>
      <w:r w:rsidRPr="005063A7">
        <w:rPr>
          <w:rFonts w:ascii="標楷體" w:eastAsia="標楷體" w:hAnsi="標楷體" w:hint="eastAsia"/>
          <w:szCs w:val="24"/>
        </w:rPr>
        <w:t>佛學</w:t>
      </w:r>
      <w:r w:rsidRPr="005063A7">
        <w:rPr>
          <w:rFonts w:ascii="標楷體" w:eastAsia="標楷體" w:hAnsi="標楷體"/>
          <w:szCs w:val="24"/>
        </w:rPr>
        <w:t>可不講善惡之因果報應，則又非是。</w:t>
      </w:r>
      <w:r w:rsidRPr="00017A9A">
        <w:rPr>
          <w:rFonts w:ascii="標楷體" w:eastAsia="標楷體" w:hAnsi="標楷體"/>
          <w:b/>
          <w:szCs w:val="24"/>
          <w:u w:val="single"/>
        </w:rPr>
        <w:t>實</w:t>
      </w:r>
      <w:r w:rsidRPr="00017A9A">
        <w:rPr>
          <w:rFonts w:ascii="標楷體" w:eastAsia="標楷體" w:hAnsi="標楷體" w:hint="eastAsia"/>
          <w:b/>
          <w:szCs w:val="24"/>
          <w:u w:val="single"/>
        </w:rPr>
        <w:t>則</w:t>
      </w:r>
      <w:r w:rsidRPr="00017A9A">
        <w:rPr>
          <w:rFonts w:ascii="標楷體" w:eastAsia="標楷體" w:hAnsi="標楷體"/>
          <w:b/>
          <w:szCs w:val="24"/>
          <w:u w:val="single"/>
        </w:rPr>
        <w:t>道生唯言成</w:t>
      </w:r>
      <w:r w:rsidRPr="00017A9A">
        <w:rPr>
          <w:rFonts w:ascii="標楷體" w:eastAsia="標楷體" w:hAnsi="標楷體" w:hint="eastAsia"/>
          <w:b/>
          <w:szCs w:val="24"/>
          <w:u w:val="single"/>
        </w:rPr>
        <w:t>佛時</w:t>
      </w:r>
      <w:r w:rsidRPr="00017A9A">
        <w:rPr>
          <w:rFonts w:ascii="標楷體" w:eastAsia="標楷體" w:hAnsi="標楷體"/>
          <w:b/>
          <w:szCs w:val="24"/>
          <w:u w:val="single"/>
        </w:rPr>
        <w:t>，必有頓悟。人在成</w:t>
      </w:r>
      <w:r w:rsidRPr="00017A9A">
        <w:rPr>
          <w:rFonts w:ascii="標楷體" w:eastAsia="標楷體" w:hAnsi="標楷體" w:hint="eastAsia"/>
          <w:b/>
          <w:szCs w:val="24"/>
          <w:u w:val="single"/>
        </w:rPr>
        <w:t>佛前</w:t>
      </w:r>
      <w:r w:rsidRPr="00017A9A">
        <w:rPr>
          <w:rFonts w:ascii="標楷體" w:eastAsia="標楷體" w:hAnsi="標楷體"/>
          <w:b/>
          <w:szCs w:val="24"/>
          <w:u w:val="single"/>
        </w:rPr>
        <w:t>，固仍須歷種種次第漸修之工</w:t>
      </w:r>
      <w:r w:rsidRPr="00017A9A">
        <w:rPr>
          <w:rFonts w:ascii="標楷體" w:eastAsia="標楷體" w:hAnsi="標楷體" w:hint="eastAsia"/>
          <w:b/>
          <w:szCs w:val="24"/>
          <w:u w:val="single"/>
        </w:rPr>
        <w:t>夫，</w:t>
      </w:r>
      <w:r w:rsidRPr="00017A9A">
        <w:rPr>
          <w:rFonts w:ascii="標楷體" w:eastAsia="標楷體" w:hAnsi="標楷體"/>
          <w:b/>
          <w:szCs w:val="24"/>
          <w:u w:val="single"/>
        </w:rPr>
        <w:t>次第破</w:t>
      </w:r>
      <w:r w:rsidRPr="00017A9A">
        <w:rPr>
          <w:rFonts w:ascii="標楷體" w:eastAsia="標楷體" w:hAnsi="標楷體" w:hint="eastAsia"/>
          <w:b/>
          <w:szCs w:val="24"/>
          <w:u w:val="single"/>
        </w:rPr>
        <w:t>除執障</w:t>
      </w:r>
      <w:r w:rsidRPr="00017A9A">
        <w:rPr>
          <w:rFonts w:ascii="標楷體" w:eastAsia="標楷體" w:hAnsi="標楷體"/>
          <w:b/>
          <w:szCs w:val="24"/>
          <w:u w:val="single"/>
        </w:rPr>
        <w:t>。唯</w:t>
      </w:r>
      <w:r w:rsidRPr="00017A9A">
        <w:rPr>
          <w:rFonts w:ascii="標楷體" w:eastAsia="標楷體" w:hAnsi="標楷體" w:hint="eastAsia"/>
          <w:b/>
          <w:szCs w:val="24"/>
          <w:u w:val="single"/>
        </w:rPr>
        <w:t>破</w:t>
      </w:r>
      <w:r w:rsidRPr="00017A9A">
        <w:rPr>
          <w:rFonts w:ascii="標楷體" w:eastAsia="標楷體" w:hAnsi="標楷體"/>
          <w:b/>
          <w:szCs w:val="24"/>
          <w:u w:val="single"/>
        </w:rPr>
        <w:t>除至淨盡時，必有一頓悟耳。</w:t>
      </w:r>
      <w:r w:rsidRPr="00017A9A">
        <w:rPr>
          <w:rStyle w:val="a6"/>
          <w:b/>
          <w:u w:val="single"/>
        </w:rPr>
        <w:footnoteReference w:id="17"/>
      </w:r>
    </w:p>
    <w:p w:rsidR="003B110B" w:rsidRDefault="003B110B" w:rsidP="00696DEC"/>
    <w:p w:rsidR="003B110B" w:rsidRDefault="00D508ED" w:rsidP="00696DEC">
      <w:r>
        <w:rPr>
          <w:rFonts w:hint="eastAsia"/>
        </w:rPr>
        <w:t xml:space="preserve">    </w:t>
      </w:r>
      <w:r w:rsidR="003B110B">
        <w:rPr>
          <w:rFonts w:hint="eastAsia"/>
        </w:rPr>
        <w:t>此說真有真知灼見者之言，唐先生對於道生所講的</w:t>
      </w:r>
      <w:r w:rsidR="002310C8">
        <w:rPr>
          <w:rFonts w:hint="eastAsia"/>
        </w:rPr>
        <w:t>「</w:t>
      </w:r>
      <w:r w:rsidR="003B110B">
        <w:rPr>
          <w:rFonts w:hint="eastAsia"/>
        </w:rPr>
        <w:t>善不受報</w:t>
      </w:r>
      <w:r w:rsidR="002310C8">
        <w:rPr>
          <w:rFonts w:hint="eastAsia"/>
        </w:rPr>
        <w:t>」、「</w:t>
      </w:r>
      <w:r w:rsidR="003B110B">
        <w:rPr>
          <w:rFonts w:hint="eastAsia"/>
        </w:rPr>
        <w:t>佛無淨土</w:t>
      </w:r>
      <w:r w:rsidR="002310C8">
        <w:rPr>
          <w:rFonts w:hint="eastAsia"/>
        </w:rPr>
        <w:t>」、「</w:t>
      </w:r>
      <w:r w:rsidR="003B110B">
        <w:rPr>
          <w:rFonts w:hint="eastAsia"/>
        </w:rPr>
        <w:t>頓悟成佛</w:t>
      </w:r>
      <w:r w:rsidR="002310C8">
        <w:rPr>
          <w:rFonts w:hint="eastAsia"/>
        </w:rPr>
        <w:t>」、「</w:t>
      </w:r>
      <w:r w:rsidR="003B110B">
        <w:rPr>
          <w:rFonts w:hint="eastAsia"/>
        </w:rPr>
        <w:t>一闡提皆有佛性</w:t>
      </w:r>
      <w:r w:rsidR="002310C8">
        <w:rPr>
          <w:rFonts w:hint="eastAsia"/>
        </w:rPr>
        <w:t>」</w:t>
      </w:r>
      <w:r w:rsidR="003B110B">
        <w:rPr>
          <w:rFonts w:hint="eastAsia"/>
        </w:rPr>
        <w:t>等論旨，主張這</w:t>
      </w:r>
      <w:r w:rsidR="002310C8">
        <w:rPr>
          <w:rFonts w:hint="eastAsia"/>
        </w:rPr>
        <w:t>些論旨</w:t>
      </w:r>
      <w:r w:rsidR="003B110B">
        <w:rPr>
          <w:rFonts w:hint="eastAsia"/>
        </w:rPr>
        <w:t>並不能抹滅</w:t>
      </w:r>
      <w:r w:rsidR="00BD0A78">
        <w:rPr>
          <w:rFonts w:hint="eastAsia"/>
        </w:rPr>
        <w:t>歷階而上及</w:t>
      </w:r>
      <w:r w:rsidR="00BD0A78">
        <w:rPr>
          <w:rFonts w:hint="eastAsia"/>
        </w:rPr>
        <w:lastRenderedPageBreak/>
        <w:t>漸修成佛的實際。</w:t>
      </w:r>
      <w:r w:rsidR="009D2DE3">
        <w:rPr>
          <w:rFonts w:hint="eastAsia"/>
        </w:rPr>
        <w:t>只是說道生之所言是在說明最終成佛時</w:t>
      </w:r>
      <w:r w:rsidR="002310C8">
        <w:rPr>
          <w:rFonts w:hint="eastAsia"/>
        </w:rPr>
        <w:t>，</w:t>
      </w:r>
      <w:r w:rsidR="009D2DE3">
        <w:rPr>
          <w:rFonts w:hint="eastAsia"/>
        </w:rPr>
        <w:t>必是一大頓悟境界下的成佛，故說頓悟義，但任何人的修行，必是在輪迴歷程中，也是在次第升進中漸修而上的。</w:t>
      </w:r>
      <w:r w:rsidR="007A1E4B">
        <w:rPr>
          <w:rFonts w:hint="eastAsia"/>
        </w:rPr>
        <w:t>此義甚為重要，但另一方面，唐先生亦是高看此頓悟之教之意旨，</w:t>
      </w:r>
      <w:r w:rsidR="00F661AF">
        <w:rPr>
          <w:rFonts w:hint="eastAsia"/>
        </w:rPr>
        <w:t>故於後文論華嚴宗之討論中屢次維護五教判教說</w:t>
      </w:r>
      <w:r w:rsidR="009509AD">
        <w:rPr>
          <w:rFonts w:hint="eastAsia"/>
        </w:rPr>
        <w:t>中</w:t>
      </w:r>
      <w:r w:rsidR="00F661AF">
        <w:rPr>
          <w:rFonts w:hint="eastAsia"/>
        </w:rPr>
        <w:t>的頓教一義。配合此說，可以看到唐先生對佛教哲學的理解與認識，</w:t>
      </w:r>
      <w:r w:rsidR="002310C8">
        <w:rPr>
          <w:rFonts w:hint="eastAsia"/>
        </w:rPr>
        <w:t>實為</w:t>
      </w:r>
      <w:r w:rsidR="00F661AF">
        <w:rPr>
          <w:rFonts w:hint="eastAsia"/>
        </w:rPr>
        <w:t>一持平中正的意見，又見其言：</w:t>
      </w:r>
    </w:p>
    <w:p w:rsidR="00F661AF" w:rsidRDefault="00F661AF" w:rsidP="00696DEC"/>
    <w:p w:rsidR="00F661AF" w:rsidRPr="00017A9A" w:rsidRDefault="00D508ED" w:rsidP="00D508ED">
      <w:pPr>
        <w:ind w:leftChars="300" w:left="720"/>
        <w:rPr>
          <w:b/>
        </w:rPr>
      </w:pPr>
      <w:r w:rsidRPr="005063A7">
        <w:rPr>
          <w:rFonts w:ascii="標楷體" w:eastAsia="標楷體" w:hAnsi="標楷體"/>
          <w:szCs w:val="24"/>
        </w:rPr>
        <w:t>如實言之，</w:t>
      </w:r>
      <w:r w:rsidRPr="00017A9A">
        <w:rPr>
          <w:rFonts w:ascii="標楷體" w:eastAsia="標楷體" w:hAnsi="標楷體" w:hint="eastAsia"/>
          <w:szCs w:val="24"/>
          <w:u w:val="single"/>
        </w:rPr>
        <w:t>佛家</w:t>
      </w:r>
      <w:r w:rsidRPr="00017A9A">
        <w:rPr>
          <w:rFonts w:ascii="標楷體" w:eastAsia="標楷體" w:hAnsi="標楷體"/>
          <w:szCs w:val="24"/>
          <w:u w:val="single"/>
        </w:rPr>
        <w:t>之論，要必言在成</w:t>
      </w:r>
      <w:r w:rsidRPr="00017A9A">
        <w:rPr>
          <w:rFonts w:ascii="標楷體" w:eastAsia="標楷體" w:hAnsi="標楷體" w:hint="eastAsia"/>
          <w:szCs w:val="24"/>
          <w:u w:val="single"/>
        </w:rPr>
        <w:t>佛之</w:t>
      </w:r>
      <w:r w:rsidRPr="00017A9A">
        <w:rPr>
          <w:rFonts w:ascii="標楷體" w:eastAsia="標楷體" w:hAnsi="標楷體"/>
          <w:szCs w:val="24"/>
          <w:u w:val="single"/>
        </w:rPr>
        <w:t>頓悟前之有次第工</w:t>
      </w:r>
      <w:r w:rsidRPr="00017A9A">
        <w:rPr>
          <w:rFonts w:ascii="標楷體" w:eastAsia="標楷體" w:hAnsi="標楷體" w:hint="eastAsia"/>
          <w:szCs w:val="24"/>
          <w:u w:val="single"/>
        </w:rPr>
        <w:t>夫，</w:t>
      </w:r>
      <w:r w:rsidRPr="00017A9A">
        <w:rPr>
          <w:rFonts w:ascii="標楷體" w:eastAsia="標楷體" w:hAnsi="標楷體"/>
          <w:szCs w:val="24"/>
          <w:u w:val="single"/>
        </w:rPr>
        <w:t>與次第境地。</w:t>
      </w:r>
      <w:r w:rsidRPr="005063A7">
        <w:rPr>
          <w:rFonts w:ascii="標楷體" w:eastAsia="標楷體" w:hAnsi="標楷體"/>
          <w:szCs w:val="24"/>
        </w:rPr>
        <w:t>又</w:t>
      </w:r>
      <w:r w:rsidRPr="005063A7">
        <w:rPr>
          <w:rFonts w:ascii="標楷體" w:eastAsia="標楷體" w:hAnsi="標楷體" w:hint="eastAsia"/>
          <w:szCs w:val="24"/>
        </w:rPr>
        <w:t>必</w:t>
      </w:r>
      <w:r w:rsidRPr="005063A7">
        <w:rPr>
          <w:rFonts w:ascii="標楷體" w:eastAsia="標楷體" w:hAnsi="標楷體"/>
          <w:szCs w:val="24"/>
        </w:rPr>
        <w:t>言此工</w:t>
      </w:r>
      <w:r w:rsidRPr="005063A7">
        <w:rPr>
          <w:rFonts w:ascii="標楷體" w:eastAsia="標楷體" w:hAnsi="標楷體" w:hint="eastAsia"/>
          <w:szCs w:val="24"/>
        </w:rPr>
        <w:t>夫可</w:t>
      </w:r>
      <w:r w:rsidRPr="005063A7">
        <w:rPr>
          <w:rFonts w:ascii="標楷體" w:eastAsia="標楷體" w:hAnsi="標楷體"/>
          <w:szCs w:val="24"/>
        </w:rPr>
        <w:t>為因而</w:t>
      </w:r>
      <w:r w:rsidRPr="005063A7">
        <w:rPr>
          <w:rFonts w:ascii="標楷體" w:eastAsia="標楷體" w:hAnsi="標楷體" w:hint="eastAsia"/>
          <w:szCs w:val="24"/>
        </w:rPr>
        <w:t>致果</w:t>
      </w:r>
      <w:r w:rsidRPr="005063A7">
        <w:rPr>
          <w:rFonts w:ascii="標楷體" w:eastAsia="標楷體" w:hAnsi="標楷體"/>
          <w:szCs w:val="24"/>
        </w:rPr>
        <w:t>，再必言一般善惡皆受報為果。</w:t>
      </w:r>
      <w:r w:rsidRPr="00017A9A">
        <w:rPr>
          <w:rFonts w:ascii="標楷體" w:eastAsia="標楷體" w:hAnsi="標楷體"/>
          <w:b/>
          <w:szCs w:val="24"/>
          <w:u w:val="single"/>
        </w:rPr>
        <w:t>由</w:t>
      </w:r>
      <w:r w:rsidRPr="00017A9A">
        <w:rPr>
          <w:rFonts w:ascii="標楷體" w:eastAsia="標楷體" w:hAnsi="標楷體" w:hint="eastAsia"/>
          <w:b/>
          <w:szCs w:val="24"/>
          <w:u w:val="single"/>
        </w:rPr>
        <w:t>此</w:t>
      </w:r>
      <w:r w:rsidRPr="00017A9A">
        <w:rPr>
          <w:rFonts w:ascii="標楷體" w:eastAsia="標楷體" w:hAnsi="標楷體"/>
          <w:b/>
          <w:szCs w:val="24"/>
          <w:u w:val="single"/>
        </w:rPr>
        <w:t>而亦必言人在成</w:t>
      </w:r>
      <w:r w:rsidRPr="00017A9A">
        <w:rPr>
          <w:rFonts w:ascii="標楷體" w:eastAsia="標楷體" w:hAnsi="標楷體" w:hint="eastAsia"/>
          <w:b/>
          <w:szCs w:val="24"/>
          <w:u w:val="single"/>
        </w:rPr>
        <w:t>佛前</w:t>
      </w:r>
      <w:r w:rsidRPr="00017A9A">
        <w:rPr>
          <w:rFonts w:ascii="標楷體" w:eastAsia="標楷體" w:hAnsi="標楷體"/>
          <w:b/>
          <w:szCs w:val="24"/>
          <w:u w:val="single"/>
        </w:rPr>
        <w:t>，其神識之不</w:t>
      </w:r>
      <w:r w:rsidRPr="00017A9A">
        <w:rPr>
          <w:rFonts w:ascii="標楷體" w:eastAsia="標楷體" w:hAnsi="標楷體" w:hint="eastAsia"/>
          <w:b/>
          <w:szCs w:val="24"/>
          <w:u w:val="single"/>
        </w:rPr>
        <w:t>滅，</w:t>
      </w:r>
      <w:r w:rsidRPr="005063A7">
        <w:rPr>
          <w:rFonts w:ascii="標楷體" w:eastAsia="標楷體" w:hAnsi="標楷體"/>
          <w:szCs w:val="24"/>
        </w:rPr>
        <w:t>以使其工</w:t>
      </w:r>
      <w:r w:rsidRPr="005063A7">
        <w:rPr>
          <w:rFonts w:ascii="標楷體" w:eastAsia="標楷體" w:hAnsi="標楷體" w:hint="eastAsia"/>
          <w:szCs w:val="24"/>
        </w:rPr>
        <w:t>夫境</w:t>
      </w:r>
      <w:r w:rsidRPr="005063A7">
        <w:rPr>
          <w:rFonts w:ascii="標楷體" w:eastAsia="標楷體" w:hAnsi="標楷體"/>
          <w:szCs w:val="24"/>
        </w:rPr>
        <w:t>地次第升進，至</w:t>
      </w:r>
      <w:r w:rsidRPr="005063A7">
        <w:rPr>
          <w:rFonts w:ascii="標楷體" w:eastAsia="標楷體" w:hAnsi="標楷體" w:hint="eastAsia"/>
          <w:szCs w:val="24"/>
        </w:rPr>
        <w:t>于佛境</w:t>
      </w:r>
      <w:r w:rsidRPr="005063A7">
        <w:rPr>
          <w:rFonts w:ascii="標楷體" w:eastAsia="標楷體" w:hAnsi="標楷體"/>
          <w:szCs w:val="24"/>
        </w:rPr>
        <w:t>之事，成為真實可能。在</w:t>
      </w:r>
      <w:r w:rsidRPr="005063A7">
        <w:rPr>
          <w:rFonts w:ascii="標楷體" w:eastAsia="標楷體" w:hAnsi="標楷體" w:hint="eastAsia"/>
          <w:szCs w:val="24"/>
        </w:rPr>
        <w:t>印</w:t>
      </w:r>
      <w:r w:rsidRPr="005063A7">
        <w:rPr>
          <w:rFonts w:ascii="標楷體" w:eastAsia="標楷體" w:hAnsi="標楷體"/>
          <w:szCs w:val="24"/>
        </w:rPr>
        <w:t>度思想，原信三世輪迴之說。諸宗派言成</w:t>
      </w:r>
      <w:r w:rsidRPr="005063A7">
        <w:rPr>
          <w:rFonts w:ascii="標楷體" w:eastAsia="標楷體" w:hAnsi="標楷體" w:hint="eastAsia"/>
          <w:szCs w:val="24"/>
        </w:rPr>
        <w:t>佛之</w:t>
      </w:r>
      <w:r w:rsidRPr="005063A7">
        <w:rPr>
          <w:rFonts w:ascii="標楷體" w:eastAsia="標楷體" w:hAnsi="標楷體"/>
          <w:szCs w:val="24"/>
        </w:rPr>
        <w:t>事，亦必歷多生而後能成。</w:t>
      </w:r>
      <w:r w:rsidR="009323F2">
        <w:rPr>
          <w:rFonts w:ascii="標楷體" w:eastAsia="標楷體" w:hAnsi="標楷體" w:hint="eastAsia"/>
          <w:szCs w:val="24"/>
        </w:rPr>
        <w:t>____</w:t>
      </w:r>
      <w:r w:rsidR="009323F2" w:rsidRPr="00017A9A">
        <w:rPr>
          <w:rFonts w:ascii="標楷體" w:eastAsia="標楷體" w:hAnsi="標楷體"/>
          <w:b/>
          <w:szCs w:val="24"/>
        </w:rPr>
        <w:t>則雖言涅槃法華之教，不能廢工</w:t>
      </w:r>
      <w:r w:rsidR="009323F2" w:rsidRPr="00017A9A">
        <w:rPr>
          <w:rFonts w:ascii="標楷體" w:eastAsia="標楷體" w:hAnsi="標楷體" w:hint="eastAsia"/>
          <w:b/>
          <w:szCs w:val="24"/>
        </w:rPr>
        <w:t>夫境</w:t>
      </w:r>
      <w:r w:rsidR="009323F2" w:rsidRPr="00017A9A">
        <w:rPr>
          <w:rFonts w:ascii="標楷體" w:eastAsia="標楷體" w:hAnsi="標楷體"/>
          <w:b/>
          <w:szCs w:val="24"/>
        </w:rPr>
        <w:t>地次第之論，亦不能依此以謂無他生無死</w:t>
      </w:r>
      <w:r w:rsidR="009323F2" w:rsidRPr="00017A9A">
        <w:rPr>
          <w:rFonts w:ascii="標楷體" w:eastAsia="標楷體" w:hAnsi="標楷體" w:hint="eastAsia"/>
          <w:b/>
          <w:szCs w:val="24"/>
        </w:rPr>
        <w:t>後</w:t>
      </w:r>
      <w:r w:rsidR="009323F2" w:rsidRPr="00017A9A">
        <w:rPr>
          <w:rFonts w:ascii="標楷體" w:eastAsia="標楷體" w:hAnsi="標楷體"/>
          <w:b/>
          <w:szCs w:val="24"/>
        </w:rPr>
        <w:t>之識神或心識之長存，以至解脫成</w:t>
      </w:r>
      <w:r w:rsidR="009323F2" w:rsidRPr="00017A9A">
        <w:rPr>
          <w:rFonts w:ascii="標楷體" w:eastAsia="標楷體" w:hAnsi="標楷體" w:hint="eastAsia"/>
          <w:b/>
          <w:szCs w:val="24"/>
        </w:rPr>
        <w:t>佛，</w:t>
      </w:r>
      <w:r w:rsidR="009323F2" w:rsidRPr="00017A9A">
        <w:rPr>
          <w:rFonts w:ascii="標楷體" w:eastAsia="標楷體" w:hAnsi="標楷體"/>
          <w:b/>
          <w:szCs w:val="24"/>
        </w:rPr>
        <w:t>而後已也。故</w:t>
      </w:r>
      <w:r w:rsidR="009323F2" w:rsidRPr="00017A9A">
        <w:rPr>
          <w:rFonts w:ascii="標楷體" w:eastAsia="標楷體" w:hAnsi="標楷體" w:hint="eastAsia"/>
          <w:b/>
          <w:szCs w:val="24"/>
        </w:rPr>
        <w:t>吾</w:t>
      </w:r>
      <w:r w:rsidR="009323F2" w:rsidRPr="00017A9A">
        <w:rPr>
          <w:rFonts w:ascii="標楷體" w:eastAsia="標楷體" w:hAnsi="標楷體"/>
          <w:b/>
          <w:szCs w:val="24"/>
        </w:rPr>
        <w:t>人亦不能</w:t>
      </w:r>
      <w:r w:rsidR="009323F2" w:rsidRPr="00017A9A">
        <w:rPr>
          <w:rFonts w:ascii="標楷體" w:eastAsia="標楷體" w:hAnsi="標楷體" w:hint="eastAsia"/>
          <w:b/>
          <w:szCs w:val="24"/>
        </w:rPr>
        <w:t>據道</w:t>
      </w:r>
      <w:r w:rsidR="009323F2" w:rsidRPr="00017A9A">
        <w:rPr>
          <w:rFonts w:ascii="標楷體" w:eastAsia="標楷體" w:hAnsi="標楷體"/>
          <w:b/>
          <w:szCs w:val="24"/>
        </w:rPr>
        <w:t>生言頓悟義，而謂其不言次第工</w:t>
      </w:r>
      <w:r w:rsidR="009323F2" w:rsidRPr="00017A9A">
        <w:rPr>
          <w:rFonts w:ascii="標楷體" w:eastAsia="標楷體" w:hAnsi="標楷體" w:hint="eastAsia"/>
          <w:b/>
          <w:szCs w:val="24"/>
        </w:rPr>
        <w:t>夫境</w:t>
      </w:r>
      <w:r w:rsidR="009323F2" w:rsidRPr="00017A9A">
        <w:rPr>
          <w:rFonts w:ascii="標楷體" w:eastAsia="標楷體" w:hAnsi="標楷體"/>
          <w:b/>
          <w:szCs w:val="24"/>
        </w:rPr>
        <w:t>地，有現世無後世也。</w:t>
      </w:r>
      <w:r w:rsidRPr="00017A9A">
        <w:rPr>
          <w:rStyle w:val="a6"/>
          <w:b/>
        </w:rPr>
        <w:footnoteReference w:id="18"/>
      </w:r>
    </w:p>
    <w:p w:rsidR="00F661AF" w:rsidRDefault="00F661AF" w:rsidP="00696DEC"/>
    <w:p w:rsidR="00F661AF" w:rsidRDefault="00D508ED" w:rsidP="00696DEC">
      <w:r>
        <w:rPr>
          <w:rFonts w:hint="eastAsia"/>
        </w:rPr>
        <w:t xml:space="preserve">    </w:t>
      </w:r>
      <w:r w:rsidR="00984894">
        <w:rPr>
          <w:rFonts w:hint="eastAsia"/>
        </w:rPr>
        <w:t>上文中，即是逼出佛教必須有一套理論，講人在輪迴歷劫中的神識，這一部分的建構，即是法相唯識學之功能，此即唯識學進路的宇宙論問題及其角色功能，</w:t>
      </w:r>
      <w:r w:rsidR="00013234">
        <w:rPr>
          <w:rFonts w:hint="eastAsia"/>
        </w:rPr>
        <w:t>至於做工夫而成佛，不能一次言成，故亦必須承認有漸修的次第，因此道生所強調的頓悟，只能說是最後一步成佛必在全體開顯</w:t>
      </w:r>
      <w:r w:rsidR="002310C8">
        <w:rPr>
          <w:rFonts w:hint="eastAsia"/>
        </w:rPr>
        <w:t>、</w:t>
      </w:r>
      <w:r w:rsidR="00013234">
        <w:rPr>
          <w:rFonts w:hint="eastAsia"/>
        </w:rPr>
        <w:t>終境頓悟中完成，</w:t>
      </w:r>
      <w:r w:rsidR="00984894">
        <w:rPr>
          <w:rFonts w:hint="eastAsia"/>
        </w:rPr>
        <w:t>人不可能超越此一</w:t>
      </w:r>
      <w:r w:rsidR="00013234">
        <w:rPr>
          <w:rFonts w:hint="eastAsia"/>
        </w:rPr>
        <w:t>漸修歷劫的</w:t>
      </w:r>
      <w:r w:rsidR="00984894">
        <w:rPr>
          <w:rFonts w:hint="eastAsia"/>
        </w:rPr>
        <w:t>過程而頓悟成佛。因此，無論</w:t>
      </w:r>
      <w:r w:rsidR="009509AD">
        <w:rPr>
          <w:rFonts w:hint="eastAsia"/>
        </w:rPr>
        <w:t>《</w:t>
      </w:r>
      <w:r w:rsidR="00984894">
        <w:rPr>
          <w:rFonts w:hint="eastAsia"/>
        </w:rPr>
        <w:t>法華經</w:t>
      </w:r>
      <w:r w:rsidR="009509AD">
        <w:rPr>
          <w:rFonts w:hint="eastAsia"/>
        </w:rPr>
        <w:t>》</w:t>
      </w:r>
      <w:r w:rsidR="00984894">
        <w:rPr>
          <w:rFonts w:hint="eastAsia"/>
        </w:rPr>
        <w:t>言一乘成佛義，或</w:t>
      </w:r>
      <w:r w:rsidR="009509AD">
        <w:rPr>
          <w:rFonts w:hint="eastAsia"/>
        </w:rPr>
        <w:t>《</w:t>
      </w:r>
      <w:r w:rsidR="00984894">
        <w:rPr>
          <w:rFonts w:hint="eastAsia"/>
        </w:rPr>
        <w:t>涅槃經</w:t>
      </w:r>
      <w:r w:rsidR="009509AD">
        <w:rPr>
          <w:rFonts w:hint="eastAsia"/>
        </w:rPr>
        <w:t>》</w:t>
      </w:r>
      <w:r w:rsidR="00984894">
        <w:rPr>
          <w:rFonts w:hint="eastAsia"/>
        </w:rPr>
        <w:t>言頓悟成佛義，皆只是在說最終境界的樣態，而不能廢除前此歷階升進的漸修工夫</w:t>
      </w:r>
      <w:r w:rsidR="002310C8">
        <w:rPr>
          <w:rFonts w:hint="eastAsia"/>
        </w:rPr>
        <w:t>，</w:t>
      </w:r>
      <w:r w:rsidR="00984894">
        <w:rPr>
          <w:rFonts w:hint="eastAsia"/>
        </w:rPr>
        <w:t>及尚在輪迴中流轉的意識生命階段的實存。唐先生認識精準，不好為高論，不故意誤解扭曲佛教意旨，不提出無謂的批評謾罵話語，以此</w:t>
      </w:r>
      <w:r w:rsidR="002310C8">
        <w:rPr>
          <w:rFonts w:hint="eastAsia"/>
        </w:rPr>
        <w:t>為</w:t>
      </w:r>
      <w:r w:rsidR="00984894">
        <w:rPr>
          <w:rFonts w:hint="eastAsia"/>
        </w:rPr>
        <w:t>基礎，便漸漸能說出華嚴宗哲學的傳承脈絡。</w:t>
      </w:r>
    </w:p>
    <w:p w:rsidR="00984894" w:rsidRPr="002310C8" w:rsidRDefault="00984894" w:rsidP="00696DEC"/>
    <w:p w:rsidR="00984894" w:rsidRPr="00DD1B31" w:rsidRDefault="00A661D5" w:rsidP="00696DEC">
      <w:pPr>
        <w:rPr>
          <w:b/>
        </w:rPr>
      </w:pPr>
      <w:r w:rsidRPr="00DD1B31">
        <w:rPr>
          <w:rFonts w:hint="eastAsia"/>
          <w:b/>
        </w:rPr>
        <w:t>七、由唯識學開華嚴宗的脈絡定位</w:t>
      </w:r>
    </w:p>
    <w:p w:rsidR="00E470AA" w:rsidRDefault="00E470AA" w:rsidP="00696DEC"/>
    <w:p w:rsidR="00D4193E" w:rsidRDefault="00CA376B" w:rsidP="00696DEC">
      <w:r>
        <w:rPr>
          <w:rFonts w:hint="eastAsia"/>
        </w:rPr>
        <w:t xml:space="preserve">    </w:t>
      </w:r>
      <w:r w:rsidR="0097140F">
        <w:rPr>
          <w:rFonts w:hint="eastAsia"/>
        </w:rPr>
        <w:t>唐君毅先生對佛教哲學的認識是立體的</w:t>
      </w:r>
      <w:r w:rsidR="00EB7431">
        <w:rPr>
          <w:rFonts w:hint="eastAsia"/>
        </w:rPr>
        <w:t>、</w:t>
      </w:r>
      <w:r w:rsidR="0097140F">
        <w:rPr>
          <w:rFonts w:hint="eastAsia"/>
        </w:rPr>
        <w:t>動態的</w:t>
      </w:r>
      <w:r w:rsidR="00EB7431">
        <w:rPr>
          <w:rFonts w:hint="eastAsia"/>
        </w:rPr>
        <w:t>、</w:t>
      </w:r>
      <w:r w:rsidR="0097140F">
        <w:rPr>
          <w:rFonts w:hint="eastAsia"/>
        </w:rPr>
        <w:t>如實的</w:t>
      </w:r>
      <w:r w:rsidR="00EB7431">
        <w:rPr>
          <w:rFonts w:hint="eastAsia"/>
        </w:rPr>
        <w:t>、</w:t>
      </w:r>
      <w:r w:rsidR="0097140F">
        <w:rPr>
          <w:rFonts w:hint="eastAsia"/>
        </w:rPr>
        <w:t>準確的，因此承認佛教確為一大教體系，非魏晉玄學可堪比擬。其言：</w:t>
      </w:r>
    </w:p>
    <w:p w:rsidR="00D4193E" w:rsidRDefault="00D4193E" w:rsidP="00696DEC"/>
    <w:p w:rsidR="007D7042" w:rsidRDefault="00CA376B" w:rsidP="00CA376B">
      <w:pPr>
        <w:ind w:leftChars="300" w:left="720"/>
      </w:pPr>
      <w:r w:rsidRPr="005063A7">
        <w:rPr>
          <w:rFonts w:ascii="標楷體" w:eastAsia="標楷體" w:hAnsi="標楷體"/>
          <w:szCs w:val="24"/>
        </w:rPr>
        <w:t>則在思想史上言，</w:t>
      </w:r>
      <w:r w:rsidRPr="005063A7">
        <w:rPr>
          <w:rFonts w:ascii="標楷體" w:eastAsia="標楷體" w:hAnsi="標楷體" w:hint="eastAsia"/>
          <w:szCs w:val="24"/>
        </w:rPr>
        <w:t>佛家</w:t>
      </w:r>
      <w:r w:rsidRPr="005063A7">
        <w:rPr>
          <w:rFonts w:ascii="標楷體" w:eastAsia="標楷體" w:hAnsi="標楷體"/>
          <w:szCs w:val="24"/>
        </w:rPr>
        <w:t>自是開一人生之新道路。</w:t>
      </w:r>
      <w:r w:rsidRPr="00017A9A">
        <w:rPr>
          <w:rFonts w:ascii="標楷體" w:eastAsia="標楷體" w:hAnsi="標楷體"/>
          <w:szCs w:val="24"/>
          <w:u w:val="single"/>
        </w:rPr>
        <w:t>此</w:t>
      </w:r>
      <w:r w:rsidRPr="00017A9A">
        <w:rPr>
          <w:rFonts w:ascii="標楷體" w:eastAsia="標楷體" w:hAnsi="標楷體" w:hint="eastAsia"/>
          <w:szCs w:val="24"/>
          <w:u w:val="single"/>
        </w:rPr>
        <w:t>一</w:t>
      </w:r>
      <w:r w:rsidRPr="00017A9A">
        <w:rPr>
          <w:rFonts w:ascii="標楷體" w:eastAsia="標楷體" w:hAnsi="標楷體"/>
          <w:szCs w:val="24"/>
          <w:u w:val="single"/>
        </w:rPr>
        <w:t>人生之道路，由</w:t>
      </w:r>
      <w:r w:rsidRPr="00017A9A">
        <w:rPr>
          <w:rFonts w:ascii="標楷體" w:eastAsia="標楷體" w:hAnsi="標楷體" w:hint="eastAsia"/>
          <w:szCs w:val="24"/>
          <w:u w:val="single"/>
        </w:rPr>
        <w:t>今</w:t>
      </w:r>
      <w:r w:rsidRPr="00017A9A">
        <w:rPr>
          <w:rFonts w:ascii="標楷體" w:eastAsia="標楷體" w:hAnsi="標楷體"/>
          <w:szCs w:val="24"/>
          <w:u w:val="single"/>
        </w:rPr>
        <w:t>生之修道，以至來生，必歷種種工</w:t>
      </w:r>
      <w:r w:rsidRPr="00017A9A">
        <w:rPr>
          <w:rFonts w:ascii="標楷體" w:eastAsia="標楷體" w:hAnsi="標楷體" w:hint="eastAsia"/>
          <w:szCs w:val="24"/>
          <w:u w:val="single"/>
        </w:rPr>
        <w:t>夫，</w:t>
      </w:r>
      <w:r w:rsidRPr="00017A9A">
        <w:rPr>
          <w:rFonts w:ascii="標楷體" w:eastAsia="標楷體" w:hAnsi="標楷體"/>
          <w:szCs w:val="24"/>
          <w:u w:val="single"/>
        </w:rPr>
        <w:t>至出三界而成</w:t>
      </w:r>
      <w:r w:rsidRPr="005063A7">
        <w:rPr>
          <w:rFonts w:ascii="標楷體" w:eastAsia="標楷體" w:hAnsi="標楷體"/>
          <w:szCs w:val="24"/>
        </w:rPr>
        <w:t>。其</w:t>
      </w:r>
      <w:r w:rsidRPr="005063A7">
        <w:rPr>
          <w:rFonts w:ascii="標楷體" w:eastAsia="標楷體" w:hAnsi="標楷體" w:hint="eastAsia"/>
          <w:szCs w:val="24"/>
        </w:rPr>
        <w:t>途遠</w:t>
      </w:r>
      <w:r w:rsidRPr="005063A7">
        <w:rPr>
          <w:rFonts w:ascii="標楷體" w:eastAsia="標楷體" w:hAnsi="標楷體"/>
          <w:szCs w:val="24"/>
        </w:rPr>
        <w:t>，而其道高。其所</w:t>
      </w:r>
      <w:r w:rsidRPr="005063A7">
        <w:rPr>
          <w:rFonts w:ascii="標楷體" w:eastAsia="標楷體" w:hAnsi="標楷體" w:hint="eastAsia"/>
          <w:szCs w:val="24"/>
        </w:rPr>
        <w:t>及</w:t>
      </w:r>
      <w:r w:rsidRPr="005063A7">
        <w:rPr>
          <w:rFonts w:ascii="標楷體" w:eastAsia="標楷體" w:hAnsi="標楷體"/>
          <w:szCs w:val="24"/>
        </w:rPr>
        <w:t>之義，至</w:t>
      </w:r>
      <w:r w:rsidRPr="005063A7">
        <w:rPr>
          <w:rFonts w:ascii="標楷體" w:eastAsia="標楷體" w:hAnsi="標楷體" w:hint="eastAsia"/>
          <w:szCs w:val="24"/>
        </w:rPr>
        <w:t>于生</w:t>
      </w:r>
      <w:r w:rsidRPr="005063A7">
        <w:rPr>
          <w:rFonts w:ascii="標楷體" w:eastAsia="標楷體" w:hAnsi="標楷體"/>
          <w:szCs w:val="24"/>
        </w:rPr>
        <w:t>前死後之種種境地，其義理亦更</w:t>
      </w:r>
      <w:r w:rsidRPr="005063A7">
        <w:rPr>
          <w:rFonts w:ascii="標楷體" w:eastAsia="標楷體" w:hAnsi="標楷體" w:hint="eastAsia"/>
          <w:szCs w:val="24"/>
        </w:rPr>
        <w:t>繁富</w:t>
      </w:r>
      <w:r w:rsidRPr="005063A7">
        <w:rPr>
          <w:rFonts w:ascii="標楷體" w:eastAsia="標楷體" w:hAnsi="標楷體"/>
          <w:szCs w:val="24"/>
        </w:rPr>
        <w:t>，故能成大教，使</w:t>
      </w:r>
      <w:r w:rsidRPr="005063A7">
        <w:rPr>
          <w:rFonts w:ascii="標楷體" w:eastAsia="標楷體" w:hAnsi="標楷體" w:hint="eastAsia"/>
          <w:szCs w:val="24"/>
        </w:rPr>
        <w:t>賢哲</w:t>
      </w:r>
      <w:r w:rsidRPr="005063A7">
        <w:rPr>
          <w:rFonts w:ascii="標楷體" w:eastAsia="標楷體" w:hAnsi="標楷體"/>
          <w:szCs w:val="24"/>
        </w:rPr>
        <w:t>之士歸心，以至</w:t>
      </w:r>
      <w:r w:rsidRPr="005063A7">
        <w:rPr>
          <w:rFonts w:ascii="標楷體" w:eastAsia="標楷體" w:hAnsi="標楷體" w:hint="eastAsia"/>
          <w:szCs w:val="24"/>
        </w:rPr>
        <w:t>於今</w:t>
      </w:r>
      <w:r w:rsidRPr="005063A7">
        <w:rPr>
          <w:rFonts w:ascii="標楷體" w:eastAsia="標楷體" w:hAnsi="標楷體"/>
          <w:szCs w:val="24"/>
        </w:rPr>
        <w:t>。此</w:t>
      </w:r>
      <w:r w:rsidRPr="005063A7">
        <w:rPr>
          <w:rFonts w:ascii="標楷體" w:eastAsia="標楷體" w:hAnsi="標楷體" w:hint="eastAsia"/>
          <w:szCs w:val="24"/>
        </w:rPr>
        <w:t>則</w:t>
      </w:r>
      <w:r w:rsidRPr="005063A7">
        <w:rPr>
          <w:rFonts w:ascii="標楷體" w:eastAsia="標楷體" w:hAnsi="標楷體"/>
          <w:szCs w:val="24"/>
        </w:rPr>
        <w:t>不同</w:t>
      </w:r>
      <w:r w:rsidRPr="005063A7">
        <w:rPr>
          <w:rFonts w:ascii="標楷體" w:eastAsia="標楷體" w:hAnsi="標楷體" w:hint="eastAsia"/>
          <w:szCs w:val="24"/>
        </w:rPr>
        <w:t>于魏</w:t>
      </w:r>
      <w:r w:rsidRPr="005063A7">
        <w:rPr>
          <w:rFonts w:ascii="標楷體" w:eastAsia="標楷體" w:hAnsi="標楷體"/>
          <w:szCs w:val="24"/>
        </w:rPr>
        <w:t>晉玄學之論，雖一時高唱入雲，旋即音</w:t>
      </w:r>
      <w:r w:rsidRPr="005063A7">
        <w:rPr>
          <w:rFonts w:ascii="標楷體" w:eastAsia="標楷體" w:hAnsi="標楷體" w:hint="eastAsia"/>
          <w:szCs w:val="24"/>
        </w:rPr>
        <w:t>沈</w:t>
      </w:r>
      <w:r w:rsidRPr="005063A7">
        <w:rPr>
          <w:rFonts w:ascii="標楷體" w:eastAsia="標楷體" w:hAnsi="標楷體"/>
          <w:szCs w:val="24"/>
        </w:rPr>
        <w:t>響絕也。</w:t>
      </w:r>
      <w:r>
        <w:rPr>
          <w:rStyle w:val="a6"/>
        </w:rPr>
        <w:footnoteReference w:id="19"/>
      </w:r>
    </w:p>
    <w:p w:rsidR="00804B0C" w:rsidRDefault="00804B0C" w:rsidP="00696DEC"/>
    <w:p w:rsidR="00804B0C" w:rsidRDefault="00CA376B" w:rsidP="00696DEC">
      <w:r>
        <w:rPr>
          <w:rFonts w:hint="eastAsia"/>
        </w:rPr>
        <w:lastRenderedPageBreak/>
        <w:t xml:space="preserve">    </w:t>
      </w:r>
      <w:r w:rsidR="001241E1">
        <w:rPr>
          <w:rFonts w:hint="eastAsia"/>
        </w:rPr>
        <w:t>此說中，唐先生以佛教哲學</w:t>
      </w:r>
      <w:r w:rsidR="004B0D5E">
        <w:rPr>
          <w:rFonts w:hint="eastAsia"/>
        </w:rPr>
        <w:t>是有今生有來生，有生前也有死後之生命，是有欲界色界無色界，需歷種種工夫次第</w:t>
      </w:r>
      <w:r w:rsidR="002310C8">
        <w:rPr>
          <w:rFonts w:hint="eastAsia"/>
        </w:rPr>
        <w:t>並</w:t>
      </w:r>
      <w:r w:rsidR="004B0D5E">
        <w:rPr>
          <w:rFonts w:hint="eastAsia"/>
        </w:rPr>
        <w:t>超三界方有成佛之可能，可見唐先生認識佛教義理完全依據佛教自己所主張的世界觀知識為前提，</w:t>
      </w:r>
      <w:r w:rsidR="00B3288E">
        <w:rPr>
          <w:rFonts w:hint="eastAsia"/>
        </w:rPr>
        <w:t>從而展開思辨的證成，</w:t>
      </w:r>
      <w:r w:rsidR="00EB7431">
        <w:rPr>
          <w:rFonts w:hint="eastAsia"/>
        </w:rPr>
        <w:t>以</w:t>
      </w:r>
      <w:r w:rsidR="00B3288E">
        <w:rPr>
          <w:rFonts w:hint="eastAsia"/>
        </w:rPr>
        <w:t>發揮他</w:t>
      </w:r>
      <w:r w:rsidR="00EB7431">
        <w:rPr>
          <w:rFonts w:hint="eastAsia"/>
        </w:rPr>
        <w:t>的</w:t>
      </w:r>
      <w:r w:rsidR="00B3288E">
        <w:rPr>
          <w:rFonts w:hint="eastAsia"/>
        </w:rPr>
        <w:t>哲學專長，為佛教哲學命題的合理性</w:t>
      </w:r>
      <w:r w:rsidR="00EB7431">
        <w:rPr>
          <w:rFonts w:hint="eastAsia"/>
        </w:rPr>
        <w:t>，</w:t>
      </w:r>
      <w:r w:rsidR="00B3288E">
        <w:rPr>
          <w:rFonts w:hint="eastAsia"/>
        </w:rPr>
        <w:t>說明</w:t>
      </w:r>
      <w:r w:rsidR="00EB7431">
        <w:rPr>
          <w:rFonts w:hint="eastAsia"/>
        </w:rPr>
        <w:t>其</w:t>
      </w:r>
      <w:r w:rsidR="00B3288E">
        <w:rPr>
          <w:rFonts w:hint="eastAsia"/>
        </w:rPr>
        <w:t>思路的歷程脈絡</w:t>
      </w:r>
      <w:r w:rsidR="00307E92">
        <w:rPr>
          <w:rFonts w:hint="eastAsia"/>
        </w:rPr>
        <w:t>。也因此</w:t>
      </w:r>
      <w:r w:rsidR="00B3288E">
        <w:rPr>
          <w:rFonts w:hint="eastAsia"/>
        </w:rPr>
        <w:t>，</w:t>
      </w:r>
      <w:r w:rsidR="00307E92">
        <w:rPr>
          <w:rFonts w:hint="eastAsia"/>
        </w:rPr>
        <w:t>唐先生深切理解佛教哲學的龐大知識系統</w:t>
      </w:r>
      <w:r w:rsidR="00EB7431">
        <w:rPr>
          <w:rFonts w:hint="eastAsia"/>
        </w:rPr>
        <w:t>，</w:t>
      </w:r>
      <w:r w:rsidR="00307E92">
        <w:rPr>
          <w:rFonts w:hint="eastAsia"/>
        </w:rPr>
        <w:t>真遠非魏晉玄學可比擬，雖然在道生之際同時有魏晉玄學，同時有格義佛教的出現，</w:t>
      </w:r>
      <w:r w:rsidR="00EB7431">
        <w:rPr>
          <w:rFonts w:hint="eastAsia"/>
        </w:rPr>
        <w:t>但是</w:t>
      </w:r>
      <w:r w:rsidR="00307E92">
        <w:rPr>
          <w:rFonts w:hint="eastAsia"/>
        </w:rPr>
        <w:t>魏晉玄學</w:t>
      </w:r>
      <w:r w:rsidR="00EB7431">
        <w:rPr>
          <w:rFonts w:hint="eastAsia"/>
        </w:rPr>
        <w:t>仍然終成</w:t>
      </w:r>
      <w:r w:rsidR="00307E92">
        <w:rPr>
          <w:rFonts w:hint="eastAsia"/>
        </w:rPr>
        <w:t>絕唱，而之後的中國哲學史便由佛教而大放異彩。此外，唐先生更由此一輪迴歷階的次第工夫說中，找到說華嚴宗哲學問題意識及義理宗旨的脈絡，此即是由唯識學而上升之路。其言：</w:t>
      </w:r>
    </w:p>
    <w:p w:rsidR="00307E92" w:rsidRDefault="00307E92" w:rsidP="00696DEC"/>
    <w:p w:rsidR="00DF5ED5" w:rsidRDefault="00FA3539" w:rsidP="00FA3539">
      <w:pPr>
        <w:ind w:leftChars="300" w:left="720"/>
      </w:pPr>
      <w:r w:rsidRPr="005063A7">
        <w:rPr>
          <w:rFonts w:ascii="標楷體" w:eastAsia="標楷體" w:hAnsi="標楷體"/>
          <w:szCs w:val="24"/>
        </w:rPr>
        <w:t>由此</w:t>
      </w:r>
      <w:r w:rsidRPr="005063A7">
        <w:rPr>
          <w:rFonts w:ascii="標楷體" w:eastAsia="標楷體" w:hAnsi="標楷體" w:hint="eastAsia"/>
          <w:szCs w:val="24"/>
        </w:rPr>
        <w:t>佛家</w:t>
      </w:r>
      <w:r w:rsidRPr="005063A7">
        <w:rPr>
          <w:rFonts w:ascii="標楷體" w:eastAsia="標楷體" w:hAnsi="標楷體"/>
          <w:szCs w:val="24"/>
        </w:rPr>
        <w:t>之言次第之修行工</w:t>
      </w:r>
      <w:r w:rsidRPr="005063A7">
        <w:rPr>
          <w:rFonts w:ascii="標楷體" w:eastAsia="標楷體" w:hAnsi="標楷體" w:hint="eastAsia"/>
          <w:szCs w:val="24"/>
        </w:rPr>
        <w:t>夫、</w:t>
      </w:r>
      <w:r w:rsidRPr="005063A7">
        <w:rPr>
          <w:rFonts w:ascii="標楷體" w:eastAsia="標楷體" w:hAnsi="標楷體"/>
          <w:szCs w:val="24"/>
        </w:rPr>
        <w:t>與次第所達之境地，而印度</w:t>
      </w:r>
      <w:r w:rsidRPr="005063A7">
        <w:rPr>
          <w:rFonts w:ascii="標楷體" w:eastAsia="標楷體" w:hAnsi="標楷體" w:hint="eastAsia"/>
          <w:szCs w:val="24"/>
        </w:rPr>
        <w:t>佛學</w:t>
      </w:r>
      <w:r w:rsidRPr="005063A7">
        <w:rPr>
          <w:rFonts w:ascii="標楷體" w:eastAsia="標楷體" w:hAnsi="標楷體"/>
          <w:szCs w:val="24"/>
        </w:rPr>
        <w:t>自始有種種修道證果之境、地之說，見</w:t>
      </w:r>
      <w:r w:rsidRPr="005063A7">
        <w:rPr>
          <w:rFonts w:ascii="標楷體" w:eastAsia="標楷體" w:hAnsi="標楷體" w:hint="eastAsia"/>
          <w:szCs w:val="24"/>
        </w:rPr>
        <w:t>于大</w:t>
      </w:r>
      <w:r w:rsidRPr="005063A7">
        <w:rPr>
          <w:rFonts w:ascii="標楷體" w:eastAsia="標楷體" w:hAnsi="標楷體"/>
          <w:szCs w:val="24"/>
        </w:rPr>
        <w:t>小</w:t>
      </w:r>
      <w:r w:rsidRPr="005063A7">
        <w:rPr>
          <w:rFonts w:ascii="標楷體" w:eastAsia="標楷體" w:hAnsi="標楷體" w:hint="eastAsia"/>
          <w:szCs w:val="24"/>
        </w:rPr>
        <w:t>乘之</w:t>
      </w:r>
      <w:r w:rsidRPr="005063A7">
        <w:rPr>
          <w:rFonts w:ascii="標楷體" w:eastAsia="標楷體" w:hAnsi="標楷體"/>
          <w:szCs w:val="24"/>
        </w:rPr>
        <w:t>經論。</w:t>
      </w:r>
      <w:r w:rsidRPr="005063A7">
        <w:rPr>
          <w:rFonts w:ascii="標楷體" w:eastAsia="標楷體" w:hAnsi="標楷體" w:hint="eastAsia"/>
          <w:szCs w:val="24"/>
        </w:rPr>
        <w:t>般</w:t>
      </w:r>
      <w:r w:rsidRPr="005063A7">
        <w:rPr>
          <w:rFonts w:ascii="標楷體" w:eastAsia="標楷體" w:hAnsi="標楷體"/>
          <w:szCs w:val="24"/>
        </w:rPr>
        <w:t>若經之發趣品已有十地之說，華嚴經之十地品，</w:t>
      </w:r>
      <w:r w:rsidRPr="005063A7">
        <w:rPr>
          <w:rFonts w:ascii="標楷體" w:eastAsia="標楷體" w:hAnsi="標楷體" w:hint="eastAsia"/>
          <w:szCs w:val="24"/>
        </w:rPr>
        <w:t>彌勒之</w:t>
      </w:r>
      <w:r w:rsidRPr="005063A7">
        <w:rPr>
          <w:rFonts w:ascii="標楷體" w:eastAsia="標楷體" w:hAnsi="標楷體"/>
          <w:szCs w:val="24"/>
        </w:rPr>
        <w:t>瑜伽師地論、世親之十地經論，為其大宗。西</w:t>
      </w:r>
      <w:r w:rsidRPr="005063A7">
        <w:rPr>
          <w:rFonts w:ascii="標楷體" w:eastAsia="標楷體" w:hAnsi="標楷體" w:hint="eastAsia"/>
          <w:szCs w:val="24"/>
        </w:rPr>
        <w:t>晉</w:t>
      </w:r>
      <w:r w:rsidRPr="005063A7">
        <w:rPr>
          <w:rFonts w:ascii="標楷體" w:eastAsia="標楷體" w:hAnsi="標楷體"/>
          <w:szCs w:val="24"/>
        </w:rPr>
        <w:t>竺法護已始譯華嚴十地品，名漸備一切智德經。羅</w:t>
      </w:r>
      <w:r w:rsidRPr="005063A7">
        <w:rPr>
          <w:rFonts w:ascii="標楷體" w:eastAsia="標楷體" w:hAnsi="標楷體" w:hint="eastAsia"/>
          <w:szCs w:val="24"/>
        </w:rPr>
        <w:t>什</w:t>
      </w:r>
      <w:r w:rsidRPr="005063A7">
        <w:rPr>
          <w:rFonts w:ascii="標楷體" w:eastAsia="標楷體" w:hAnsi="標楷體"/>
          <w:szCs w:val="24"/>
        </w:rPr>
        <w:t>亦譯十住毗婆沙論。十住即十地也。菩提流支譯十地經論，而開地論宗，更分南北地，以更與真諦所傳之攝論宗及後之華嚴宗相接。真</w:t>
      </w:r>
      <w:r w:rsidRPr="005063A7">
        <w:rPr>
          <w:rFonts w:ascii="標楷體" w:eastAsia="標楷體" w:hAnsi="標楷體" w:hint="eastAsia"/>
          <w:szCs w:val="24"/>
        </w:rPr>
        <w:t>諦</w:t>
      </w:r>
      <w:r w:rsidRPr="005063A7">
        <w:rPr>
          <w:rFonts w:ascii="標楷體" w:eastAsia="標楷體" w:hAnsi="標楷體"/>
          <w:szCs w:val="24"/>
        </w:rPr>
        <w:t>譯攝論，</w:t>
      </w:r>
      <w:r w:rsidRPr="005063A7">
        <w:rPr>
          <w:rFonts w:ascii="標楷體" w:eastAsia="標楷體" w:hAnsi="標楷體" w:hint="eastAsia"/>
          <w:szCs w:val="24"/>
        </w:rPr>
        <w:t>傳</w:t>
      </w:r>
      <w:r w:rsidRPr="005063A7">
        <w:rPr>
          <w:rFonts w:ascii="標楷體" w:eastAsia="標楷體" w:hAnsi="標楷體"/>
          <w:szCs w:val="24"/>
        </w:rPr>
        <w:t>法相唯識之學，此即以心識為中心之</w:t>
      </w:r>
      <w:r w:rsidRPr="005063A7">
        <w:rPr>
          <w:rFonts w:ascii="標楷體" w:eastAsia="標楷體" w:hAnsi="標楷體" w:hint="eastAsia"/>
          <w:szCs w:val="24"/>
        </w:rPr>
        <w:t>佛學</w:t>
      </w:r>
      <w:r w:rsidRPr="005063A7">
        <w:rPr>
          <w:rFonts w:ascii="標楷體" w:eastAsia="標楷體" w:hAnsi="標楷體"/>
          <w:szCs w:val="24"/>
        </w:rPr>
        <w:t>。心</w:t>
      </w:r>
      <w:r w:rsidRPr="005063A7">
        <w:rPr>
          <w:rFonts w:ascii="標楷體" w:eastAsia="標楷體" w:hAnsi="標楷體" w:hint="eastAsia"/>
          <w:szCs w:val="24"/>
        </w:rPr>
        <w:t>識</w:t>
      </w:r>
      <w:r w:rsidRPr="005063A7">
        <w:rPr>
          <w:rFonts w:ascii="標楷體" w:eastAsia="標楷體" w:hAnsi="標楷體"/>
          <w:szCs w:val="24"/>
        </w:rPr>
        <w:t>即神識。</w:t>
      </w:r>
      <w:r w:rsidRPr="00017A9A">
        <w:rPr>
          <w:rFonts w:ascii="標楷體" w:eastAsia="標楷體" w:hAnsi="標楷體"/>
          <w:szCs w:val="24"/>
          <w:u w:val="single"/>
        </w:rPr>
        <w:t>法相唯識宗之成立</w:t>
      </w:r>
      <w:r w:rsidRPr="00017A9A">
        <w:rPr>
          <w:rFonts w:ascii="標楷體" w:eastAsia="標楷體" w:hAnsi="標楷體" w:hint="eastAsia"/>
          <w:szCs w:val="24"/>
          <w:u w:val="single"/>
        </w:rPr>
        <w:t>賴耶</w:t>
      </w:r>
      <w:r w:rsidRPr="00017A9A">
        <w:rPr>
          <w:rFonts w:ascii="標楷體" w:eastAsia="標楷體" w:hAnsi="標楷體"/>
          <w:szCs w:val="24"/>
          <w:u w:val="single"/>
        </w:rPr>
        <w:t>、末</w:t>
      </w:r>
      <w:r w:rsidR="00EB7431">
        <w:rPr>
          <w:rFonts w:ascii="標楷體" w:eastAsia="標楷體" w:hAnsi="標楷體" w:hint="eastAsia"/>
          <w:szCs w:val="24"/>
          <w:u w:val="single"/>
        </w:rPr>
        <w:t>那</w:t>
      </w:r>
      <w:r w:rsidRPr="00017A9A">
        <w:rPr>
          <w:rFonts w:ascii="標楷體" w:eastAsia="標楷體" w:hAnsi="標楷體"/>
          <w:szCs w:val="24"/>
          <w:u w:val="single"/>
        </w:rPr>
        <w:t>所以建</w:t>
      </w:r>
      <w:r w:rsidRPr="00017A9A">
        <w:rPr>
          <w:rFonts w:ascii="標楷體" w:eastAsia="標楷體" w:hAnsi="標楷體" w:hint="eastAsia"/>
          <w:szCs w:val="24"/>
          <w:u w:val="single"/>
        </w:rPr>
        <w:t>立</w:t>
      </w:r>
      <w:r w:rsidRPr="00017A9A">
        <w:rPr>
          <w:rFonts w:ascii="標楷體" w:eastAsia="標楷體" w:hAnsi="標楷體"/>
          <w:szCs w:val="24"/>
          <w:u w:val="single"/>
        </w:rPr>
        <w:t>此心識或神識之不</w:t>
      </w:r>
      <w:r w:rsidRPr="00017A9A">
        <w:rPr>
          <w:rFonts w:ascii="標楷體" w:eastAsia="標楷體" w:hAnsi="標楷體" w:hint="eastAsia"/>
          <w:szCs w:val="24"/>
          <w:u w:val="single"/>
        </w:rPr>
        <w:t>滅，</w:t>
      </w:r>
      <w:r w:rsidRPr="00017A9A">
        <w:rPr>
          <w:rFonts w:ascii="標楷體" w:eastAsia="標楷體" w:hAnsi="標楷體"/>
          <w:szCs w:val="24"/>
          <w:u w:val="single"/>
        </w:rPr>
        <w:t>以實成立</w:t>
      </w:r>
      <w:r w:rsidR="00EB7431">
        <w:rPr>
          <w:rFonts w:ascii="標楷體" w:eastAsia="標楷體" w:hAnsi="標楷體" w:hint="eastAsia"/>
          <w:szCs w:val="24"/>
          <w:u w:val="single"/>
        </w:rPr>
        <w:t>此</w:t>
      </w:r>
      <w:r w:rsidRPr="00017A9A">
        <w:rPr>
          <w:rFonts w:ascii="標楷體" w:eastAsia="標楷體" w:hAnsi="標楷體"/>
          <w:szCs w:val="24"/>
          <w:u w:val="single"/>
        </w:rPr>
        <w:t>三世因果，與歷</w:t>
      </w:r>
      <w:r w:rsidRPr="00017A9A">
        <w:rPr>
          <w:rFonts w:ascii="標楷體" w:eastAsia="標楷體" w:hAnsi="標楷體" w:hint="eastAsia"/>
          <w:szCs w:val="24"/>
          <w:u w:val="single"/>
        </w:rPr>
        <w:t>劫修</w:t>
      </w:r>
      <w:r w:rsidRPr="00017A9A">
        <w:rPr>
          <w:rFonts w:ascii="標楷體" w:eastAsia="標楷體" w:hAnsi="標楷體"/>
          <w:szCs w:val="24"/>
          <w:u w:val="single"/>
        </w:rPr>
        <w:t>行之可能者也。</w:t>
      </w:r>
      <w:r w:rsidRPr="005063A7">
        <w:rPr>
          <w:rFonts w:ascii="標楷體" w:eastAsia="標楷體" w:hAnsi="標楷體"/>
          <w:szCs w:val="24"/>
        </w:rPr>
        <w:t>至</w:t>
      </w:r>
      <w:r w:rsidRPr="005063A7">
        <w:rPr>
          <w:rFonts w:ascii="標楷體" w:eastAsia="標楷體" w:hAnsi="標楷體" w:hint="eastAsia"/>
          <w:szCs w:val="24"/>
        </w:rPr>
        <w:t>于華</w:t>
      </w:r>
      <w:r w:rsidRPr="005063A7">
        <w:rPr>
          <w:rFonts w:ascii="標楷體" w:eastAsia="標楷體" w:hAnsi="標楷體"/>
          <w:szCs w:val="24"/>
        </w:rPr>
        <w:t>嚴經之有十地品，言地地間之因果相生相攝之</w:t>
      </w:r>
      <w:r w:rsidRPr="005063A7">
        <w:rPr>
          <w:rFonts w:ascii="標楷體" w:eastAsia="標楷體" w:hAnsi="標楷體" w:hint="eastAsia"/>
          <w:szCs w:val="24"/>
        </w:rPr>
        <w:t>關</w:t>
      </w:r>
      <w:r w:rsidRPr="005063A7">
        <w:rPr>
          <w:rFonts w:ascii="標楷體" w:eastAsia="標楷體" w:hAnsi="標楷體"/>
          <w:szCs w:val="24"/>
        </w:rPr>
        <w:t>係，亦言</w:t>
      </w:r>
      <w:r w:rsidRPr="005063A7">
        <w:rPr>
          <w:rFonts w:ascii="標楷體" w:eastAsia="標楷體" w:hAnsi="標楷體" w:hint="eastAsia"/>
          <w:szCs w:val="24"/>
        </w:rPr>
        <w:t>佛境</w:t>
      </w:r>
      <w:r w:rsidR="00EB7431">
        <w:rPr>
          <w:rFonts w:ascii="標楷體" w:eastAsia="標楷體" w:hAnsi="標楷體"/>
          <w:szCs w:val="24"/>
        </w:rPr>
        <w:t>菩薩境界之相攝相入，則開後之華</w:t>
      </w:r>
      <w:r w:rsidR="00EB7431">
        <w:rPr>
          <w:rFonts w:ascii="標楷體" w:eastAsia="標楷體" w:hAnsi="標楷體" w:hint="eastAsia"/>
          <w:szCs w:val="24"/>
        </w:rPr>
        <w:t>嚴</w:t>
      </w:r>
      <w:r w:rsidRPr="005063A7">
        <w:rPr>
          <w:rFonts w:ascii="標楷體" w:eastAsia="標楷體" w:hAnsi="標楷體"/>
          <w:szCs w:val="24"/>
        </w:rPr>
        <w:t>宗之根本義。由</w:t>
      </w:r>
      <w:r w:rsidRPr="005063A7">
        <w:rPr>
          <w:rFonts w:ascii="標楷體" w:eastAsia="標楷體" w:hAnsi="標楷體" w:hint="eastAsia"/>
          <w:szCs w:val="24"/>
        </w:rPr>
        <w:t>真</w:t>
      </w:r>
      <w:r w:rsidRPr="005063A7">
        <w:rPr>
          <w:rFonts w:ascii="標楷體" w:eastAsia="標楷體" w:hAnsi="標楷體"/>
          <w:szCs w:val="24"/>
        </w:rPr>
        <w:t>諦之法相唯識學，至玄</w:t>
      </w:r>
      <w:r w:rsidRPr="005063A7">
        <w:rPr>
          <w:rFonts w:ascii="標楷體" w:eastAsia="標楷體" w:hAnsi="標楷體" w:hint="eastAsia"/>
          <w:szCs w:val="24"/>
        </w:rPr>
        <w:t>奘窺</w:t>
      </w:r>
      <w:r w:rsidRPr="005063A7">
        <w:rPr>
          <w:rFonts w:ascii="標楷體" w:eastAsia="標楷體" w:hAnsi="標楷體"/>
          <w:szCs w:val="24"/>
        </w:rPr>
        <w:t>基之法相唯識學，是一流相接。地</w:t>
      </w:r>
      <w:r w:rsidRPr="005063A7">
        <w:rPr>
          <w:rFonts w:ascii="標楷體" w:eastAsia="標楷體" w:hAnsi="標楷體" w:hint="eastAsia"/>
          <w:szCs w:val="24"/>
        </w:rPr>
        <w:t>論</w:t>
      </w:r>
      <w:r w:rsidRPr="005063A7">
        <w:rPr>
          <w:rFonts w:ascii="標楷體" w:eastAsia="標楷體" w:hAnsi="標楷體"/>
          <w:szCs w:val="24"/>
        </w:rPr>
        <w:t>宗則華嚴宗之先導。然無心識之相依而起，則無由世間至出世間，以至成</w:t>
      </w:r>
      <w:r w:rsidRPr="005063A7">
        <w:rPr>
          <w:rFonts w:ascii="標楷體" w:eastAsia="標楷體" w:hAnsi="標楷體" w:hint="eastAsia"/>
          <w:szCs w:val="24"/>
        </w:rPr>
        <w:t>佛之</w:t>
      </w:r>
      <w:r w:rsidRPr="005063A7">
        <w:rPr>
          <w:rFonts w:ascii="標楷體" w:eastAsia="標楷體" w:hAnsi="標楷體"/>
          <w:szCs w:val="24"/>
        </w:rPr>
        <w:t>種種境地可言，</w:t>
      </w:r>
      <w:r w:rsidRPr="005063A7">
        <w:rPr>
          <w:rFonts w:ascii="標楷體" w:eastAsia="標楷體" w:hAnsi="標楷體" w:hint="eastAsia"/>
          <w:szCs w:val="24"/>
        </w:rPr>
        <w:t>更</w:t>
      </w:r>
      <w:r w:rsidRPr="005063A7">
        <w:rPr>
          <w:rFonts w:ascii="標楷體" w:eastAsia="標楷體" w:hAnsi="標楷體"/>
          <w:szCs w:val="24"/>
        </w:rPr>
        <w:t>不能有華嚴宗之通</w:t>
      </w:r>
      <w:r w:rsidRPr="005063A7">
        <w:rPr>
          <w:rFonts w:ascii="標楷體" w:eastAsia="標楷體" w:hAnsi="標楷體" w:hint="eastAsia"/>
          <w:szCs w:val="24"/>
        </w:rPr>
        <w:t>佛境</w:t>
      </w:r>
      <w:r w:rsidRPr="005063A7">
        <w:rPr>
          <w:rFonts w:ascii="標楷體" w:eastAsia="標楷體" w:hAnsi="標楷體"/>
          <w:szCs w:val="24"/>
        </w:rPr>
        <w:t>菩薩境，以觀一切境，依</w:t>
      </w:r>
      <w:r w:rsidRPr="005063A7">
        <w:rPr>
          <w:rFonts w:ascii="標楷體" w:eastAsia="標楷體" w:hAnsi="標楷體" w:hint="eastAsia"/>
          <w:szCs w:val="24"/>
        </w:rPr>
        <w:t>佛心</w:t>
      </w:r>
      <w:r w:rsidRPr="005063A7">
        <w:rPr>
          <w:rFonts w:ascii="標楷體" w:eastAsia="標楷體" w:hAnsi="標楷體"/>
          <w:szCs w:val="24"/>
        </w:rPr>
        <w:t>菩薩心，以觀一切眾生之</w:t>
      </w:r>
      <w:r w:rsidRPr="005063A7">
        <w:rPr>
          <w:rFonts w:ascii="標楷體" w:eastAsia="標楷體" w:hAnsi="標楷體" w:hint="eastAsia"/>
          <w:szCs w:val="24"/>
        </w:rPr>
        <w:t>心</w:t>
      </w:r>
      <w:r w:rsidRPr="005063A7">
        <w:rPr>
          <w:rFonts w:ascii="標楷體" w:eastAsia="標楷體" w:hAnsi="標楷體"/>
          <w:szCs w:val="24"/>
        </w:rPr>
        <w:t>識，而以真心觀代法相唯識宗之心識觀之說。故</w:t>
      </w:r>
      <w:r w:rsidRPr="005063A7">
        <w:rPr>
          <w:rFonts w:ascii="標楷體" w:eastAsia="標楷體" w:hAnsi="標楷體" w:hint="eastAsia"/>
          <w:szCs w:val="24"/>
        </w:rPr>
        <w:t>華</w:t>
      </w:r>
      <w:r w:rsidRPr="005063A7">
        <w:rPr>
          <w:rFonts w:ascii="標楷體" w:eastAsia="標楷體" w:hAnsi="標楷體"/>
          <w:szCs w:val="24"/>
        </w:rPr>
        <w:t>嚴宗義，又多由法相唯識宗義之升進而成，而可合視為</w:t>
      </w:r>
      <w:r w:rsidRPr="005063A7">
        <w:rPr>
          <w:rFonts w:ascii="標楷體" w:eastAsia="標楷體" w:hAnsi="標楷體" w:hint="eastAsia"/>
          <w:szCs w:val="24"/>
        </w:rPr>
        <w:t>佛學</w:t>
      </w:r>
      <w:r w:rsidRPr="005063A7">
        <w:rPr>
          <w:rFonts w:ascii="標楷體" w:eastAsia="標楷體" w:hAnsi="標楷體"/>
          <w:szCs w:val="24"/>
        </w:rPr>
        <w:t>中之一大流者也。</w:t>
      </w:r>
      <w:r>
        <w:rPr>
          <w:rStyle w:val="a6"/>
        </w:rPr>
        <w:footnoteReference w:id="20"/>
      </w:r>
    </w:p>
    <w:p w:rsidR="00DF5ED5" w:rsidRDefault="00DF5ED5" w:rsidP="00696DEC"/>
    <w:p w:rsidR="00307E92" w:rsidRDefault="00FA3539" w:rsidP="00696DEC">
      <w:r>
        <w:rPr>
          <w:rFonts w:hint="eastAsia"/>
        </w:rPr>
        <w:t xml:space="preserve">    </w:t>
      </w:r>
      <w:r w:rsidR="00B91D7D">
        <w:rPr>
          <w:rFonts w:hint="eastAsia"/>
        </w:rPr>
        <w:t>說工夫需有次第，以</w:t>
      </w:r>
      <w:r w:rsidR="00EB7431">
        <w:rPr>
          <w:rFonts w:hint="eastAsia"/>
        </w:rPr>
        <w:t>由</w:t>
      </w:r>
      <w:r w:rsidR="00B91D7D">
        <w:rPr>
          <w:rFonts w:hint="eastAsia"/>
        </w:rPr>
        <w:t>次第</w:t>
      </w:r>
      <w:r w:rsidR="00EB7431">
        <w:rPr>
          <w:rFonts w:hint="eastAsia"/>
        </w:rPr>
        <w:t>而</w:t>
      </w:r>
      <w:r w:rsidR="00B91D7D">
        <w:rPr>
          <w:rFonts w:hint="eastAsia"/>
        </w:rPr>
        <w:t>達</w:t>
      </w:r>
      <w:r w:rsidR="00EB7431">
        <w:rPr>
          <w:rFonts w:hint="eastAsia"/>
        </w:rPr>
        <w:t>最高</w:t>
      </w:r>
      <w:r w:rsidR="00B91D7D">
        <w:rPr>
          <w:rFonts w:hint="eastAsia"/>
        </w:rPr>
        <w:t>境界，實因佛教世界觀主人生乃一在長劫輪迴中的歷程，成佛乃一切於輪迴歷程中所招染之業障完全被清除消弭的結果，故而</w:t>
      </w:r>
      <w:r w:rsidR="00EB7431">
        <w:rPr>
          <w:rFonts w:hint="eastAsia"/>
        </w:rPr>
        <w:t>需</w:t>
      </w:r>
      <w:r w:rsidR="00B91D7D">
        <w:rPr>
          <w:rFonts w:hint="eastAsia"/>
        </w:rPr>
        <w:t>是一長劫的過程，一方面主體的工夫內涵逐步進階提升，二方面主體的所居國土也不斷向上</w:t>
      </w:r>
      <w:r w:rsidR="00EB7431">
        <w:rPr>
          <w:rFonts w:hint="eastAsia"/>
        </w:rPr>
        <w:t>躍</w:t>
      </w:r>
      <w:r w:rsidR="00B91D7D">
        <w:rPr>
          <w:rFonts w:hint="eastAsia"/>
        </w:rPr>
        <w:t>升，故有超三界之說，也有十地菩薩的逐地升進之說</w:t>
      </w:r>
      <w:r w:rsidR="00DF5ED5">
        <w:rPr>
          <w:rFonts w:hint="eastAsia"/>
        </w:rPr>
        <w:t>。</w:t>
      </w:r>
      <w:r w:rsidR="00793FDA">
        <w:rPr>
          <w:rFonts w:hint="eastAsia"/>
        </w:rPr>
        <w:t>此其一。其二，唐先生明確主張，佛教此一主體歷經輪迴長劫而逐步修行上升的事業，必須要有一連接生命生死的理論結構，而法相唯識宗所成立的阿賴耶識之說，即為此理論目的而設，其功能在成立一歷劫輪迴的串聯主體，</w:t>
      </w:r>
      <w:r w:rsidR="003B3A54">
        <w:rPr>
          <w:rFonts w:hint="eastAsia"/>
        </w:rPr>
        <w:t>以使歷劫修行成為可能。至於華嚴宗哲學許多更廣大精深的思想，亦必須基於此一基本立場方能出現。華嚴宗理論</w:t>
      </w:r>
      <w:r w:rsidR="00E21BF4">
        <w:rPr>
          <w:rFonts w:hint="eastAsia"/>
        </w:rPr>
        <w:t>面向更深</w:t>
      </w:r>
      <w:r w:rsidR="003B3A54">
        <w:rPr>
          <w:rFonts w:hint="eastAsia"/>
        </w:rPr>
        <w:t>更廣，需面對及解決的問題更多，</w:t>
      </w:r>
      <w:r w:rsidR="00E21BF4">
        <w:rPr>
          <w:rFonts w:hint="eastAsia"/>
        </w:rPr>
        <w:t>但於大乘般若唯識二系的脈絡來看，唐先生主天台宗主要由般若系思維上來，而華嚴宗主要由唯識系思維上來。</w:t>
      </w:r>
    </w:p>
    <w:p w:rsidR="00E21BF4" w:rsidRDefault="00E21BF4" w:rsidP="00696DEC"/>
    <w:p w:rsidR="00274B6A" w:rsidRDefault="00E265F4" w:rsidP="00696DEC">
      <w:r>
        <w:rPr>
          <w:rFonts w:hint="eastAsia"/>
        </w:rPr>
        <w:t xml:space="preserve">    </w:t>
      </w:r>
      <w:r w:rsidR="00E21BF4">
        <w:rPr>
          <w:rFonts w:hint="eastAsia"/>
        </w:rPr>
        <w:t>以上唐先生於</w:t>
      </w:r>
      <w:r w:rsidR="00EB7431">
        <w:rPr>
          <w:rFonts w:hint="eastAsia"/>
        </w:rPr>
        <w:t>《</w:t>
      </w:r>
      <w:r w:rsidR="00E21BF4">
        <w:rPr>
          <w:rFonts w:hint="eastAsia"/>
        </w:rPr>
        <w:t>中國哲學原論</w:t>
      </w:r>
      <w:r w:rsidR="00EB7431">
        <w:rPr>
          <w:rFonts w:ascii="新細明體" w:eastAsia="新細明體" w:hAnsi="新細明體" w:hint="eastAsia"/>
        </w:rPr>
        <w:t>．</w:t>
      </w:r>
      <w:r w:rsidR="00E21BF4">
        <w:rPr>
          <w:rFonts w:hint="eastAsia"/>
        </w:rPr>
        <w:t>原道篇</w:t>
      </w:r>
      <w:r w:rsidR="00EB7431">
        <w:rPr>
          <w:rFonts w:ascii="新細明體" w:eastAsia="新細明體" w:hAnsi="新細明體" w:hint="eastAsia"/>
        </w:rPr>
        <w:t>．</w:t>
      </w:r>
      <w:r w:rsidR="00E21BF4">
        <w:rPr>
          <w:rFonts w:hint="eastAsia"/>
        </w:rPr>
        <w:t>卷三</w:t>
      </w:r>
      <w:r w:rsidR="00EB7431">
        <w:rPr>
          <w:rFonts w:hint="eastAsia"/>
        </w:rPr>
        <w:t>》</w:t>
      </w:r>
      <w:r w:rsidR="00E21BF4">
        <w:rPr>
          <w:rFonts w:hint="eastAsia"/>
        </w:rPr>
        <w:t>所說之涉及華嚴宗相關理論之要點，接下來該書之第三</w:t>
      </w:r>
      <w:r w:rsidR="00AC479A">
        <w:rPr>
          <w:rFonts w:hint="eastAsia"/>
        </w:rPr>
        <w:t>、</w:t>
      </w:r>
      <w:r w:rsidR="00E21BF4">
        <w:rPr>
          <w:rFonts w:hint="eastAsia"/>
        </w:rPr>
        <w:t>四</w:t>
      </w:r>
      <w:r w:rsidR="00EB7431">
        <w:rPr>
          <w:rFonts w:hint="eastAsia"/>
        </w:rPr>
        <w:t>章</w:t>
      </w:r>
      <w:r w:rsidR="00E21BF4">
        <w:rPr>
          <w:rFonts w:hint="eastAsia"/>
        </w:rPr>
        <w:t>以後至第八章皆是般若系的討論，以及天台宗哲學意旨的介紹。至第九章談唯識宗，第十章談大乘起信論，至此則更接近華嚴宗義理之前導脈絡。</w:t>
      </w:r>
    </w:p>
    <w:p w:rsidR="001D2FD2" w:rsidRDefault="001D2FD2" w:rsidP="00696DEC"/>
    <w:p w:rsidR="001D2FD2" w:rsidRDefault="001D2FD2" w:rsidP="00696DEC">
      <w:r>
        <w:rPr>
          <w:rFonts w:hint="eastAsia"/>
        </w:rPr>
        <w:t>八、對唯識學問題意識的定位及其與華嚴學之關係</w:t>
      </w:r>
    </w:p>
    <w:p w:rsidR="001D2FD2" w:rsidRDefault="001D2FD2" w:rsidP="00696DEC"/>
    <w:p w:rsidR="001D2FD2" w:rsidRDefault="009E6A52" w:rsidP="00696DEC">
      <w:r>
        <w:rPr>
          <w:rFonts w:hint="eastAsia"/>
        </w:rPr>
        <w:t xml:space="preserve">    </w:t>
      </w:r>
      <w:r w:rsidR="001D2FD2">
        <w:rPr>
          <w:rFonts w:hint="eastAsia"/>
        </w:rPr>
        <w:t>唐先生在</w:t>
      </w:r>
      <w:r w:rsidR="00007232">
        <w:rPr>
          <w:rFonts w:hint="eastAsia"/>
        </w:rPr>
        <w:t>《</w:t>
      </w:r>
      <w:r w:rsidR="001D2FD2">
        <w:rPr>
          <w:rFonts w:hint="eastAsia"/>
        </w:rPr>
        <w:t>中國哲學原論</w:t>
      </w:r>
      <w:r w:rsidR="00007232">
        <w:rPr>
          <w:rFonts w:ascii="新細明體" w:eastAsia="新細明體" w:hAnsi="新細明體" w:hint="eastAsia"/>
        </w:rPr>
        <w:t>．</w:t>
      </w:r>
      <w:r w:rsidR="001D2FD2">
        <w:rPr>
          <w:rFonts w:hint="eastAsia"/>
        </w:rPr>
        <w:t>導論篇</w:t>
      </w:r>
      <w:r w:rsidR="00007232">
        <w:rPr>
          <w:rFonts w:ascii="新細明體" w:eastAsia="新細明體" w:hAnsi="新細明體" w:hint="eastAsia"/>
        </w:rPr>
        <w:t>．</w:t>
      </w:r>
      <w:r w:rsidR="001D2FD2">
        <w:rPr>
          <w:rFonts w:hint="eastAsia"/>
        </w:rPr>
        <w:t>卷三</w:t>
      </w:r>
      <w:r w:rsidR="00007232">
        <w:rPr>
          <w:rFonts w:hint="eastAsia"/>
        </w:rPr>
        <w:t>》</w:t>
      </w:r>
      <w:r w:rsidR="001D2FD2">
        <w:rPr>
          <w:rFonts w:hint="eastAsia"/>
        </w:rPr>
        <w:t>的討論，</w:t>
      </w:r>
      <w:r w:rsidR="005261DD">
        <w:rPr>
          <w:rFonts w:hint="eastAsia"/>
        </w:rPr>
        <w:t>經第一</w:t>
      </w:r>
      <w:r w:rsidR="00AC479A">
        <w:rPr>
          <w:rFonts w:hint="eastAsia"/>
        </w:rPr>
        <w:t>、</w:t>
      </w:r>
      <w:r w:rsidR="005261DD">
        <w:rPr>
          <w:rFonts w:hint="eastAsia"/>
        </w:rPr>
        <w:t>二章談＜中國固有哲學之道與佛道之交涉＞</w:t>
      </w:r>
      <w:r w:rsidR="0027165D">
        <w:rPr>
          <w:rFonts w:hint="eastAsia"/>
        </w:rPr>
        <w:t>之後，第三章至第八章可以說整個都是談般若學至天台宗的主題。唐先生於天台</w:t>
      </w:r>
      <w:r w:rsidR="00AC479A">
        <w:rPr>
          <w:rFonts w:hint="eastAsia"/>
        </w:rPr>
        <w:t>、</w:t>
      </w:r>
      <w:r w:rsidR="0027165D">
        <w:rPr>
          <w:rFonts w:hint="eastAsia"/>
        </w:rPr>
        <w:t>華嚴之分判即是以天台主承般若學，華嚴主承唯識學而說之。故於談般若學後即續三論</w:t>
      </w:r>
      <w:r w:rsidR="00007232">
        <w:rPr>
          <w:rFonts w:hint="eastAsia"/>
        </w:rPr>
        <w:t>、</w:t>
      </w:r>
      <w:r w:rsidR="0027165D">
        <w:rPr>
          <w:rFonts w:hint="eastAsia"/>
        </w:rPr>
        <w:t>續天台。第九章起，進入法相唯識宗之介紹，而其中的關鍵要點，就是切入華嚴宗的關節。以下簡說唐先生對唯識學及其與華嚴學關係的定位以及他的討論重點，參見其言：</w:t>
      </w:r>
    </w:p>
    <w:p w:rsidR="0027165D" w:rsidRDefault="0027165D" w:rsidP="00696DEC"/>
    <w:p w:rsidR="0027165D" w:rsidRDefault="009E6A52" w:rsidP="009E6A52">
      <w:pPr>
        <w:ind w:leftChars="300" w:left="720"/>
      </w:pPr>
      <w:r w:rsidRPr="00C207BF">
        <w:rPr>
          <w:rFonts w:ascii="標楷體" w:eastAsia="標楷體" w:hAnsi="標楷體"/>
          <w:szCs w:val="24"/>
        </w:rPr>
        <w:t>中國</w:t>
      </w:r>
      <w:r w:rsidRPr="00C207BF">
        <w:rPr>
          <w:rFonts w:ascii="標楷體" w:eastAsia="標楷體" w:hAnsi="標楷體" w:hint="eastAsia"/>
          <w:szCs w:val="24"/>
        </w:rPr>
        <w:t>佛學</w:t>
      </w:r>
      <w:r w:rsidRPr="00C207BF">
        <w:rPr>
          <w:rFonts w:ascii="標楷體" w:eastAsia="標楷體" w:hAnsi="標楷體"/>
          <w:szCs w:val="24"/>
        </w:rPr>
        <w:t>初</w:t>
      </w:r>
      <w:r w:rsidRPr="00C207BF">
        <w:rPr>
          <w:rFonts w:ascii="標楷體" w:eastAsia="標楷體" w:hAnsi="標楷體" w:hint="eastAsia"/>
          <w:szCs w:val="24"/>
        </w:rPr>
        <w:t>盛般</w:t>
      </w:r>
      <w:r w:rsidRPr="00C207BF">
        <w:rPr>
          <w:rFonts w:ascii="標楷體" w:eastAsia="標楷體" w:hAnsi="標楷體"/>
          <w:szCs w:val="24"/>
        </w:rPr>
        <w:t>若之學。</w:t>
      </w:r>
      <w:r w:rsidR="00AC479A">
        <w:rPr>
          <w:rFonts w:ascii="標楷體" w:eastAsia="標楷體" w:hAnsi="標楷體" w:hint="eastAsia"/>
          <w:szCs w:val="24"/>
        </w:rPr>
        <w:t>………</w:t>
      </w:r>
      <w:r w:rsidRPr="00C207BF">
        <w:rPr>
          <w:rFonts w:ascii="標楷體" w:eastAsia="標楷體" w:hAnsi="標楷體"/>
          <w:szCs w:val="24"/>
        </w:rPr>
        <w:t>然印度之</w:t>
      </w:r>
      <w:r w:rsidRPr="00C207BF">
        <w:rPr>
          <w:rFonts w:ascii="標楷體" w:eastAsia="標楷體" w:hAnsi="標楷體" w:hint="eastAsia"/>
          <w:szCs w:val="24"/>
        </w:rPr>
        <w:t>佛學</w:t>
      </w:r>
      <w:r w:rsidRPr="00C207BF">
        <w:rPr>
          <w:rFonts w:ascii="標楷體" w:eastAsia="標楷體" w:hAnsi="標楷體"/>
          <w:szCs w:val="24"/>
        </w:rPr>
        <w:t>原有大</w:t>
      </w:r>
      <w:r w:rsidRPr="00C207BF">
        <w:rPr>
          <w:rFonts w:ascii="標楷體" w:eastAsia="標楷體" w:hAnsi="標楷體" w:hint="eastAsia"/>
          <w:szCs w:val="24"/>
        </w:rPr>
        <w:t>乘之</w:t>
      </w:r>
      <w:r w:rsidRPr="00C207BF">
        <w:rPr>
          <w:rFonts w:ascii="標楷體" w:eastAsia="標楷體" w:hAnsi="標楷體"/>
          <w:szCs w:val="24"/>
        </w:rPr>
        <w:t>瑜伽宗或法相唯</w:t>
      </w:r>
      <w:r w:rsidRPr="00C207BF">
        <w:rPr>
          <w:rFonts w:ascii="標楷體" w:eastAsia="標楷體" w:hAnsi="標楷體" w:hint="eastAsia"/>
          <w:szCs w:val="24"/>
        </w:rPr>
        <w:t>識</w:t>
      </w:r>
      <w:r w:rsidRPr="00C207BF">
        <w:rPr>
          <w:rFonts w:ascii="標楷體" w:eastAsia="標楷體" w:hAnsi="標楷體"/>
          <w:szCs w:val="24"/>
        </w:rPr>
        <w:t>宗之一支，與般若中觀之學併行。</w:t>
      </w:r>
      <w:r w:rsidR="00AC479A">
        <w:rPr>
          <w:rFonts w:ascii="標楷體" w:eastAsia="標楷體" w:hAnsi="標楷體" w:hint="eastAsia"/>
          <w:szCs w:val="24"/>
        </w:rPr>
        <w:t>………</w:t>
      </w:r>
      <w:r w:rsidRPr="00C207BF">
        <w:rPr>
          <w:rFonts w:ascii="標楷體" w:eastAsia="標楷體" w:hAnsi="標楷體"/>
          <w:szCs w:val="24"/>
        </w:rPr>
        <w:t>此法相唯識之學所宗</w:t>
      </w:r>
      <w:r w:rsidRPr="00C207BF">
        <w:rPr>
          <w:rFonts w:ascii="標楷體" w:eastAsia="標楷體" w:hAnsi="標楷體" w:hint="eastAsia"/>
          <w:szCs w:val="24"/>
        </w:rPr>
        <w:t>之</w:t>
      </w:r>
      <w:r w:rsidRPr="00C207BF">
        <w:rPr>
          <w:rFonts w:ascii="標楷體" w:eastAsia="標楷體" w:hAnsi="標楷體"/>
          <w:szCs w:val="24"/>
        </w:rPr>
        <w:t>大</w:t>
      </w:r>
      <w:r w:rsidRPr="00C207BF">
        <w:rPr>
          <w:rFonts w:ascii="標楷體" w:eastAsia="標楷體" w:hAnsi="標楷體" w:hint="eastAsia"/>
          <w:szCs w:val="24"/>
        </w:rPr>
        <w:t>乘經</w:t>
      </w:r>
      <w:r w:rsidRPr="00C207BF">
        <w:rPr>
          <w:rFonts w:ascii="標楷體" w:eastAsia="標楷體" w:hAnsi="標楷體"/>
          <w:szCs w:val="24"/>
        </w:rPr>
        <w:t>論，則為由</w:t>
      </w:r>
      <w:r w:rsidRPr="00C207BF">
        <w:rPr>
          <w:rFonts w:ascii="標楷體" w:eastAsia="標楷體" w:hAnsi="標楷體" w:hint="eastAsia"/>
          <w:szCs w:val="24"/>
        </w:rPr>
        <w:t>勝鬘、楞</w:t>
      </w:r>
      <w:r w:rsidRPr="00C207BF">
        <w:rPr>
          <w:rFonts w:ascii="標楷體" w:eastAsia="標楷體" w:hAnsi="標楷體"/>
          <w:szCs w:val="24"/>
        </w:rPr>
        <w:t>伽</w:t>
      </w:r>
      <w:r w:rsidRPr="00C207BF">
        <w:rPr>
          <w:rFonts w:ascii="標楷體" w:eastAsia="標楷體" w:hAnsi="標楷體" w:hint="eastAsia"/>
          <w:szCs w:val="24"/>
        </w:rPr>
        <w:t>、</w:t>
      </w:r>
      <w:r w:rsidRPr="00C207BF">
        <w:rPr>
          <w:rFonts w:ascii="標楷體" w:eastAsia="標楷體" w:hAnsi="標楷體"/>
          <w:szCs w:val="24"/>
        </w:rPr>
        <w:t>密嚴、解深密諸經，及傳為</w:t>
      </w:r>
      <w:r w:rsidRPr="00C207BF">
        <w:rPr>
          <w:rFonts w:ascii="標楷體" w:eastAsia="標楷體" w:hAnsi="標楷體" w:hint="eastAsia"/>
          <w:szCs w:val="24"/>
        </w:rPr>
        <w:t>彌勒著</w:t>
      </w:r>
      <w:r w:rsidRPr="00C207BF">
        <w:rPr>
          <w:rFonts w:ascii="標楷體" w:eastAsia="標楷體" w:hAnsi="標楷體"/>
          <w:szCs w:val="24"/>
        </w:rPr>
        <w:t>之瑜伽師地論等。</w:t>
      </w:r>
      <w:r w:rsidR="00AC479A">
        <w:rPr>
          <w:rFonts w:ascii="標楷體" w:eastAsia="標楷體" w:hAnsi="標楷體" w:hint="eastAsia"/>
          <w:szCs w:val="24"/>
        </w:rPr>
        <w:t>………</w:t>
      </w:r>
      <w:r w:rsidRPr="00C207BF">
        <w:rPr>
          <w:rFonts w:ascii="標楷體" w:eastAsia="標楷體" w:hAnsi="標楷體"/>
          <w:szCs w:val="24"/>
        </w:rPr>
        <w:t>傳法</w:t>
      </w:r>
      <w:r w:rsidRPr="00C207BF">
        <w:rPr>
          <w:rFonts w:ascii="標楷體" w:eastAsia="標楷體" w:hAnsi="標楷體" w:hint="eastAsia"/>
          <w:szCs w:val="24"/>
        </w:rPr>
        <w:t>藏在</w:t>
      </w:r>
      <w:r w:rsidRPr="00C207BF">
        <w:rPr>
          <w:rFonts w:ascii="標楷體" w:eastAsia="標楷體" w:hAnsi="標楷體"/>
          <w:szCs w:val="24"/>
        </w:rPr>
        <w:t>少年時嘗參加玄</w:t>
      </w:r>
      <w:r w:rsidRPr="00C207BF">
        <w:rPr>
          <w:rFonts w:ascii="標楷體" w:eastAsia="標楷體" w:hAnsi="標楷體" w:hint="eastAsia"/>
          <w:szCs w:val="24"/>
        </w:rPr>
        <w:t>奘之</w:t>
      </w:r>
      <w:r w:rsidRPr="00C207BF">
        <w:rPr>
          <w:rFonts w:ascii="標楷體" w:eastAsia="標楷體" w:hAnsi="標楷體"/>
          <w:szCs w:val="24"/>
        </w:rPr>
        <w:t>譯場，對此系之學之大體，亦心知其意。</w:t>
      </w:r>
      <w:r w:rsidRPr="00C207BF">
        <w:rPr>
          <w:rFonts w:ascii="標楷體" w:eastAsia="標楷體" w:hAnsi="標楷體" w:hint="eastAsia"/>
          <w:szCs w:val="24"/>
        </w:rPr>
        <w:t>乃</w:t>
      </w:r>
      <w:r w:rsidRPr="00C207BF">
        <w:rPr>
          <w:rFonts w:ascii="標楷體" w:eastAsia="標楷體" w:hAnsi="標楷體"/>
          <w:szCs w:val="24"/>
        </w:rPr>
        <w:t>通過大</w:t>
      </w:r>
      <w:r w:rsidRPr="00C207BF">
        <w:rPr>
          <w:rFonts w:ascii="標楷體" w:eastAsia="標楷體" w:hAnsi="標楷體" w:hint="eastAsia"/>
          <w:szCs w:val="24"/>
        </w:rPr>
        <w:t>乘起</w:t>
      </w:r>
      <w:r w:rsidRPr="00C207BF">
        <w:rPr>
          <w:rFonts w:ascii="標楷體" w:eastAsia="標楷體" w:hAnsi="標楷體"/>
          <w:szCs w:val="24"/>
        </w:rPr>
        <w:t>信論之</w:t>
      </w:r>
      <w:r w:rsidRPr="00C207BF">
        <w:rPr>
          <w:rFonts w:ascii="標楷體" w:eastAsia="標楷體" w:hAnsi="標楷體" w:hint="eastAsia"/>
          <w:szCs w:val="24"/>
        </w:rPr>
        <w:t>義</w:t>
      </w:r>
      <w:r w:rsidRPr="00C207BF">
        <w:rPr>
          <w:rFonts w:ascii="標楷體" w:eastAsia="標楷體" w:hAnsi="標楷體"/>
          <w:szCs w:val="24"/>
        </w:rPr>
        <w:t>；由法相唯識宗之言</w:t>
      </w:r>
      <w:r w:rsidRPr="00C207BF">
        <w:rPr>
          <w:rFonts w:ascii="標楷體" w:eastAsia="標楷體" w:hAnsi="標楷體" w:hint="eastAsia"/>
          <w:szCs w:val="24"/>
        </w:rPr>
        <w:t>賴耶緣</w:t>
      </w:r>
      <w:r w:rsidRPr="00C207BF">
        <w:rPr>
          <w:rFonts w:ascii="標楷體" w:eastAsia="標楷體" w:hAnsi="標楷體"/>
          <w:szCs w:val="24"/>
        </w:rPr>
        <w:t>起</w:t>
      </w:r>
      <w:r w:rsidRPr="00C207BF">
        <w:rPr>
          <w:rFonts w:ascii="標楷體" w:eastAsia="標楷體" w:hAnsi="標楷體" w:hint="eastAsia"/>
          <w:szCs w:val="24"/>
        </w:rPr>
        <w:t>，</w:t>
      </w:r>
      <w:r w:rsidRPr="00C207BF">
        <w:rPr>
          <w:rFonts w:ascii="標楷體" w:eastAsia="標楷體" w:hAnsi="標楷體"/>
          <w:szCs w:val="24"/>
        </w:rPr>
        <w:t>轉出其法界緣起之論，以判論一切</w:t>
      </w:r>
      <w:r w:rsidRPr="00C207BF">
        <w:rPr>
          <w:rFonts w:ascii="標楷體" w:eastAsia="標楷體" w:hAnsi="標楷體" w:hint="eastAsia"/>
          <w:szCs w:val="24"/>
        </w:rPr>
        <w:t>佛教</w:t>
      </w:r>
      <w:r w:rsidRPr="00C207BF">
        <w:rPr>
          <w:rFonts w:ascii="標楷體" w:eastAsia="標楷體" w:hAnsi="標楷體"/>
          <w:szCs w:val="24"/>
        </w:rPr>
        <w:t>。故</w:t>
      </w:r>
      <w:r w:rsidRPr="00C207BF">
        <w:rPr>
          <w:rFonts w:ascii="標楷體" w:eastAsia="標楷體" w:hAnsi="標楷體" w:hint="eastAsia"/>
          <w:szCs w:val="24"/>
        </w:rPr>
        <w:t>中</w:t>
      </w:r>
      <w:r w:rsidRPr="00C207BF">
        <w:rPr>
          <w:rFonts w:ascii="標楷體" w:eastAsia="標楷體" w:hAnsi="標楷體"/>
          <w:szCs w:val="24"/>
        </w:rPr>
        <w:t>國之華嚴宗之對</w:t>
      </w:r>
      <w:r w:rsidRPr="00C207BF">
        <w:rPr>
          <w:rFonts w:ascii="標楷體" w:eastAsia="標楷體" w:hAnsi="標楷體" w:hint="eastAsia"/>
          <w:szCs w:val="24"/>
        </w:rPr>
        <w:t>法</w:t>
      </w:r>
      <w:r w:rsidRPr="00C207BF">
        <w:rPr>
          <w:rFonts w:ascii="標楷體" w:eastAsia="標楷體" w:hAnsi="標楷體"/>
          <w:szCs w:val="24"/>
        </w:rPr>
        <w:t>相唯識宗之義，有進一步之發展，亦如天臺宗之</w:t>
      </w:r>
      <w:r w:rsidRPr="00C207BF">
        <w:rPr>
          <w:rFonts w:ascii="標楷體" w:eastAsia="標楷體" w:hAnsi="標楷體" w:hint="eastAsia"/>
          <w:szCs w:val="24"/>
        </w:rPr>
        <w:t>于般</w:t>
      </w:r>
      <w:r w:rsidRPr="00C207BF">
        <w:rPr>
          <w:rFonts w:ascii="標楷體" w:eastAsia="標楷體" w:hAnsi="標楷體"/>
          <w:szCs w:val="24"/>
        </w:rPr>
        <w:t>若宗之義，有進一步之發展。</w:t>
      </w:r>
      <w:r w:rsidR="00AC479A">
        <w:rPr>
          <w:rFonts w:ascii="標楷體" w:eastAsia="標楷體" w:hAnsi="標楷體" w:hint="eastAsia"/>
          <w:szCs w:val="24"/>
        </w:rPr>
        <w:t>………</w:t>
      </w:r>
      <w:r w:rsidRPr="00017A9A">
        <w:rPr>
          <w:rFonts w:ascii="標楷體" w:eastAsia="標楷體" w:hAnsi="標楷體"/>
          <w:szCs w:val="24"/>
          <w:u w:val="single"/>
        </w:rPr>
        <w:t>今論法相唯識之學，亦將唯及</w:t>
      </w:r>
      <w:r w:rsidRPr="00017A9A">
        <w:rPr>
          <w:rFonts w:ascii="標楷體" w:eastAsia="標楷體" w:hAnsi="標楷體" w:hint="eastAsia"/>
          <w:szCs w:val="24"/>
          <w:u w:val="single"/>
        </w:rPr>
        <w:t>于可</w:t>
      </w:r>
      <w:r w:rsidRPr="00017A9A">
        <w:rPr>
          <w:rFonts w:ascii="標楷體" w:eastAsia="標楷體" w:hAnsi="標楷體"/>
          <w:szCs w:val="24"/>
          <w:u w:val="single"/>
        </w:rPr>
        <w:t>通接</w:t>
      </w:r>
      <w:r w:rsidRPr="00017A9A">
        <w:rPr>
          <w:rFonts w:ascii="標楷體" w:eastAsia="標楷體" w:hAnsi="標楷體" w:hint="eastAsia"/>
          <w:szCs w:val="24"/>
          <w:u w:val="single"/>
        </w:rPr>
        <w:t>于大乘起</w:t>
      </w:r>
      <w:r w:rsidRPr="00017A9A">
        <w:rPr>
          <w:rFonts w:ascii="標楷體" w:eastAsia="標楷體" w:hAnsi="標楷體"/>
          <w:szCs w:val="24"/>
          <w:u w:val="single"/>
        </w:rPr>
        <w:t>信論之義以至華嚴</w:t>
      </w:r>
      <w:r w:rsidRPr="00017A9A">
        <w:rPr>
          <w:rFonts w:ascii="標楷體" w:eastAsia="標楷體" w:hAnsi="標楷體" w:hint="eastAsia"/>
          <w:szCs w:val="24"/>
          <w:u w:val="single"/>
        </w:rPr>
        <w:t>宗</w:t>
      </w:r>
      <w:r w:rsidRPr="00017A9A">
        <w:rPr>
          <w:rFonts w:ascii="標楷體" w:eastAsia="標楷體" w:hAnsi="標楷體"/>
          <w:szCs w:val="24"/>
          <w:u w:val="single"/>
        </w:rPr>
        <w:t>義者為止。</w:t>
      </w:r>
      <w:r w:rsidR="00AC479A">
        <w:rPr>
          <w:rFonts w:ascii="標楷體" w:eastAsia="標楷體" w:hAnsi="標楷體" w:hint="eastAsia"/>
          <w:szCs w:val="24"/>
          <w:u w:val="single"/>
        </w:rPr>
        <w:t>………</w:t>
      </w:r>
      <w:r w:rsidRPr="00C207BF">
        <w:rPr>
          <w:rFonts w:ascii="標楷體" w:eastAsia="標楷體" w:hAnsi="標楷體"/>
          <w:szCs w:val="24"/>
        </w:rPr>
        <w:t>欲辦此中之種種異同之</w:t>
      </w:r>
      <w:r w:rsidRPr="00C207BF">
        <w:rPr>
          <w:rFonts w:ascii="標楷體" w:eastAsia="標楷體" w:hAnsi="標楷體" w:hint="eastAsia"/>
          <w:szCs w:val="24"/>
        </w:rPr>
        <w:t>際</w:t>
      </w:r>
      <w:r w:rsidRPr="00C207BF">
        <w:rPr>
          <w:rFonts w:ascii="標楷體" w:eastAsia="標楷體" w:hAnsi="標楷體"/>
          <w:szCs w:val="24"/>
        </w:rPr>
        <w:t>，乃屬專家之學。而</w:t>
      </w:r>
      <w:r w:rsidRPr="00C207BF">
        <w:rPr>
          <w:rFonts w:ascii="標楷體" w:eastAsia="標楷體" w:hAnsi="標楷體" w:hint="eastAsia"/>
          <w:szCs w:val="24"/>
        </w:rPr>
        <w:t>民國</w:t>
      </w:r>
      <w:r w:rsidRPr="00C207BF">
        <w:rPr>
          <w:rFonts w:ascii="標楷體" w:eastAsia="標楷體" w:hAnsi="標楷體"/>
          <w:szCs w:val="24"/>
        </w:rPr>
        <w:t>以來通論此宗之義之書，出版者亦多，吾亦不擬多所重複。</w:t>
      </w:r>
      <w:r w:rsidR="00AC479A">
        <w:rPr>
          <w:rFonts w:ascii="標楷體" w:eastAsia="標楷體" w:hAnsi="標楷體" w:hint="eastAsia"/>
          <w:szCs w:val="24"/>
        </w:rPr>
        <w:t>………</w:t>
      </w:r>
      <w:r w:rsidRPr="00C207BF">
        <w:rPr>
          <w:rFonts w:ascii="標楷體" w:eastAsia="標楷體" w:hAnsi="標楷體"/>
          <w:szCs w:val="24"/>
        </w:rPr>
        <w:t>故此下之文唯當略論此印度之法相唯識一流之</w:t>
      </w:r>
      <w:r w:rsidRPr="00C207BF">
        <w:rPr>
          <w:rFonts w:ascii="標楷體" w:eastAsia="標楷體" w:hAnsi="標楷體" w:hint="eastAsia"/>
          <w:szCs w:val="24"/>
        </w:rPr>
        <w:t>佛學</w:t>
      </w:r>
      <w:r w:rsidRPr="00C207BF">
        <w:rPr>
          <w:rFonts w:ascii="標楷體" w:eastAsia="標楷體" w:hAnsi="標楷體"/>
          <w:szCs w:val="24"/>
        </w:rPr>
        <w:t>之特性畢竟何在，</w:t>
      </w:r>
      <w:r w:rsidRPr="00C207BF">
        <w:rPr>
          <w:rFonts w:ascii="標楷體" w:eastAsia="標楷體" w:hAnsi="標楷體" w:hint="eastAsia"/>
          <w:szCs w:val="24"/>
        </w:rPr>
        <w:t>其</w:t>
      </w:r>
      <w:r w:rsidRPr="00C207BF">
        <w:rPr>
          <w:rFonts w:ascii="標楷體" w:eastAsia="標楷體" w:hAnsi="標楷體"/>
          <w:szCs w:val="24"/>
        </w:rPr>
        <w:t>所開出之</w:t>
      </w:r>
      <w:r w:rsidRPr="00C207BF">
        <w:rPr>
          <w:rFonts w:ascii="標楷體" w:eastAsia="標楷體" w:hAnsi="標楷體" w:hint="eastAsia"/>
          <w:szCs w:val="24"/>
        </w:rPr>
        <w:t>佛學</w:t>
      </w:r>
      <w:r w:rsidRPr="00C207BF">
        <w:rPr>
          <w:rFonts w:ascii="標楷體" w:eastAsia="標楷體" w:hAnsi="標楷體"/>
          <w:szCs w:val="24"/>
        </w:rPr>
        <w:t>之道路，循何方向而進行；</w:t>
      </w:r>
      <w:r w:rsidRPr="00017A9A">
        <w:rPr>
          <w:rFonts w:ascii="標楷體" w:eastAsia="標楷體" w:hAnsi="標楷體"/>
          <w:b/>
          <w:szCs w:val="24"/>
          <w:u w:val="single"/>
        </w:rPr>
        <w:t>並依哲學之思</w:t>
      </w:r>
      <w:r w:rsidR="00FA24BB">
        <w:rPr>
          <w:rFonts w:ascii="標楷體" w:eastAsia="標楷體" w:hAnsi="標楷體" w:hint="eastAsia"/>
          <w:b/>
          <w:szCs w:val="24"/>
          <w:u w:val="single"/>
        </w:rPr>
        <w:t>辨</w:t>
      </w:r>
      <w:r w:rsidRPr="00017A9A">
        <w:rPr>
          <w:rFonts w:ascii="標楷體" w:eastAsia="標楷體" w:hAnsi="標楷體"/>
          <w:b/>
          <w:szCs w:val="24"/>
          <w:u w:val="single"/>
        </w:rPr>
        <w:t>，試代說明其中若干義，在今日當何如契入。</w:t>
      </w:r>
      <w:r w:rsidRPr="00C207BF">
        <w:rPr>
          <w:rFonts w:ascii="標楷體" w:eastAsia="標楷體" w:hAnsi="標楷體"/>
          <w:szCs w:val="24"/>
        </w:rPr>
        <w:t>此</w:t>
      </w:r>
      <w:r w:rsidRPr="00C207BF">
        <w:rPr>
          <w:rFonts w:ascii="標楷體" w:eastAsia="標楷體" w:hAnsi="標楷體" w:hint="eastAsia"/>
          <w:szCs w:val="24"/>
        </w:rPr>
        <w:t>則</w:t>
      </w:r>
      <w:r w:rsidRPr="00C207BF">
        <w:rPr>
          <w:rFonts w:ascii="標楷體" w:eastAsia="標楷體" w:hAnsi="標楷體"/>
          <w:szCs w:val="24"/>
        </w:rPr>
        <w:t>多本吾一人之見。此皆所以為後章進而論大</w:t>
      </w:r>
      <w:r w:rsidRPr="00C207BF">
        <w:rPr>
          <w:rFonts w:ascii="標楷體" w:eastAsia="標楷體" w:hAnsi="標楷體" w:hint="eastAsia"/>
          <w:szCs w:val="24"/>
        </w:rPr>
        <w:t>乘起</w:t>
      </w:r>
      <w:r w:rsidRPr="00C207BF">
        <w:rPr>
          <w:rFonts w:ascii="標楷體" w:eastAsia="標楷體" w:hAnsi="標楷體"/>
          <w:szCs w:val="24"/>
        </w:rPr>
        <w:t>信論之義與華嚴宗義之資者也。</w:t>
      </w:r>
      <w:r>
        <w:rPr>
          <w:rStyle w:val="a6"/>
        </w:rPr>
        <w:footnoteReference w:id="21"/>
      </w:r>
    </w:p>
    <w:p w:rsidR="0027165D" w:rsidRDefault="0027165D" w:rsidP="00696DEC"/>
    <w:p w:rsidR="0027165D" w:rsidRDefault="00AD75CC" w:rsidP="00696DEC">
      <w:r>
        <w:rPr>
          <w:rFonts w:hint="eastAsia"/>
        </w:rPr>
        <w:t xml:space="preserve">    </w:t>
      </w:r>
      <w:r w:rsidR="0027165D">
        <w:rPr>
          <w:rFonts w:hint="eastAsia"/>
        </w:rPr>
        <w:t>佛教在印度的發展，自原始佛教，經部派佛教，再至大乘佛教時期，其實是一脈相承的，後期有前期的基礎而更發揮的意旨。</w:t>
      </w:r>
      <w:r w:rsidR="005B662D">
        <w:rPr>
          <w:rFonts w:hint="eastAsia"/>
        </w:rPr>
        <w:t>上文中，唐先生說明中國大乘佛學的發展最早是先引介</w:t>
      </w:r>
      <w:r w:rsidR="00E1335E">
        <w:rPr>
          <w:rFonts w:hint="eastAsia"/>
        </w:rPr>
        <w:t>並發展般若學，之後才是唯識學之興盛，他</w:t>
      </w:r>
      <w:r w:rsidR="005B662D">
        <w:rPr>
          <w:rFonts w:hint="eastAsia"/>
        </w:rPr>
        <w:t>簡介了唯識學所依據的</w:t>
      </w:r>
      <w:r w:rsidR="002B4E36">
        <w:rPr>
          <w:rFonts w:hint="eastAsia"/>
        </w:rPr>
        <w:t>佛</w:t>
      </w:r>
      <w:r w:rsidR="005B662D">
        <w:rPr>
          <w:rFonts w:hint="eastAsia"/>
        </w:rPr>
        <w:t>經</w:t>
      </w:r>
      <w:r w:rsidR="002B4E36">
        <w:rPr>
          <w:rFonts w:hint="eastAsia"/>
        </w:rPr>
        <w:t>及論</w:t>
      </w:r>
      <w:r w:rsidR="005B662D">
        <w:rPr>
          <w:rFonts w:hint="eastAsia"/>
        </w:rPr>
        <w:t>典</w:t>
      </w:r>
      <w:r w:rsidR="00E1335E">
        <w:rPr>
          <w:rFonts w:hint="eastAsia"/>
        </w:rPr>
        <w:t>，</w:t>
      </w:r>
      <w:r w:rsidR="002B4E36">
        <w:rPr>
          <w:rFonts w:hint="eastAsia"/>
        </w:rPr>
        <w:t>並說明華嚴三祖法藏本身接觸過唯識宗的譯經活動</w:t>
      </w:r>
      <w:r w:rsidR="00007232">
        <w:rPr>
          <w:rFonts w:hint="eastAsia"/>
        </w:rPr>
        <w:t>，固本有唯識之基礎及傳承</w:t>
      </w:r>
      <w:r w:rsidR="002B4E36">
        <w:rPr>
          <w:rFonts w:hint="eastAsia"/>
        </w:rPr>
        <w:t>。而唐先生對唯識學的說明，即是要將唯識學的意旨引介至大乘起信論的出現，以及更由此進入華嚴宗的系統。而他明講許多細節不必專論</w:t>
      </w:r>
      <w:r w:rsidR="00007232">
        <w:rPr>
          <w:rFonts w:hint="eastAsia"/>
        </w:rPr>
        <w:t>詳說</w:t>
      </w:r>
      <w:r w:rsidR="002B4E36">
        <w:rPr>
          <w:rFonts w:hint="eastAsia"/>
        </w:rPr>
        <w:t>，</w:t>
      </w:r>
      <w:r w:rsidR="00876F70">
        <w:rPr>
          <w:rFonts w:hint="eastAsia"/>
        </w:rPr>
        <w:t>而是要從哲學的思辨，說明義理，表明他自己的理解。</w:t>
      </w:r>
    </w:p>
    <w:p w:rsidR="00876F70" w:rsidRPr="00007232" w:rsidRDefault="00876F70" w:rsidP="00696DEC"/>
    <w:p w:rsidR="00876F70" w:rsidRDefault="00F67DE3" w:rsidP="00696DEC">
      <w:r>
        <w:rPr>
          <w:rFonts w:hint="eastAsia"/>
        </w:rPr>
        <w:t xml:space="preserve">　　</w:t>
      </w:r>
      <w:r w:rsidR="00876F70">
        <w:rPr>
          <w:rFonts w:hint="eastAsia"/>
        </w:rPr>
        <w:t>唐先生認為，唯識宗由十二因緣說的問題意識繼起而論，收色心二法於心法為主，以解決歷劫生命及修行成佛的主體存在結構的問題，參見其言：</w:t>
      </w:r>
    </w:p>
    <w:p w:rsidR="00FF3FB0" w:rsidRDefault="00FF3FB0" w:rsidP="00696DEC"/>
    <w:p w:rsidR="00FF3FB0" w:rsidRPr="006B64B1" w:rsidRDefault="00291637" w:rsidP="00291637">
      <w:pPr>
        <w:ind w:leftChars="300" w:left="720"/>
        <w:rPr>
          <w:u w:val="single"/>
        </w:rPr>
      </w:pPr>
      <w:r w:rsidRPr="00C207BF">
        <w:rPr>
          <w:rFonts w:ascii="標楷體" w:eastAsia="標楷體" w:hAnsi="標楷體" w:hint="eastAsia"/>
          <w:szCs w:val="24"/>
        </w:rPr>
        <w:t>此</w:t>
      </w:r>
      <w:r w:rsidRPr="00C207BF">
        <w:rPr>
          <w:rFonts w:ascii="標楷體" w:eastAsia="標楷體" w:hAnsi="標楷體"/>
          <w:szCs w:val="24"/>
        </w:rPr>
        <w:t>印度之法相唯識一流之</w:t>
      </w:r>
      <w:r w:rsidRPr="00C207BF">
        <w:rPr>
          <w:rFonts w:ascii="標楷體" w:eastAsia="標楷體" w:hAnsi="標楷體" w:hint="eastAsia"/>
          <w:szCs w:val="24"/>
        </w:rPr>
        <w:t>佛學</w:t>
      </w:r>
      <w:r w:rsidRPr="00C207BF">
        <w:rPr>
          <w:rFonts w:ascii="標楷體" w:eastAsia="標楷體" w:hAnsi="標楷體"/>
          <w:szCs w:val="24"/>
        </w:rPr>
        <w:t>之根本之特性，乃在明此心識之緣起，更次第修相應之行或瑜伽行。此</w:t>
      </w:r>
      <w:r w:rsidRPr="00C207BF">
        <w:rPr>
          <w:rFonts w:ascii="標楷體" w:eastAsia="標楷體" w:hAnsi="標楷體" w:hint="eastAsia"/>
          <w:szCs w:val="24"/>
        </w:rPr>
        <w:t>一</w:t>
      </w:r>
      <w:r w:rsidRPr="00C207BF">
        <w:rPr>
          <w:rFonts w:ascii="標楷體" w:eastAsia="標楷體" w:hAnsi="標楷體"/>
          <w:szCs w:val="24"/>
        </w:rPr>
        <w:t>重心</w:t>
      </w:r>
      <w:r w:rsidRPr="00C207BF">
        <w:rPr>
          <w:rFonts w:ascii="標楷體" w:eastAsia="標楷體" w:hAnsi="標楷體" w:hint="eastAsia"/>
          <w:szCs w:val="24"/>
        </w:rPr>
        <w:t>識</w:t>
      </w:r>
      <w:r w:rsidRPr="00C207BF">
        <w:rPr>
          <w:rFonts w:ascii="標楷體" w:eastAsia="標楷體" w:hAnsi="標楷體"/>
          <w:szCs w:val="24"/>
        </w:rPr>
        <w:t>之緣起之說，可遠溯至釋迦說法之重十二因緣。此</w:t>
      </w:r>
      <w:r w:rsidRPr="00C207BF">
        <w:rPr>
          <w:rFonts w:ascii="標楷體" w:eastAsia="標楷體" w:hAnsi="標楷體" w:hint="eastAsia"/>
          <w:szCs w:val="24"/>
        </w:rPr>
        <w:t>十</w:t>
      </w:r>
      <w:r w:rsidRPr="00C207BF">
        <w:rPr>
          <w:rFonts w:ascii="標楷體" w:eastAsia="標楷體" w:hAnsi="標楷體"/>
          <w:szCs w:val="24"/>
        </w:rPr>
        <w:t>二因緣之說，</w:t>
      </w:r>
      <w:r w:rsidRPr="00C207BF">
        <w:rPr>
          <w:rFonts w:ascii="標楷體" w:eastAsia="標楷體" w:hAnsi="標楷體" w:hint="eastAsia"/>
          <w:szCs w:val="24"/>
        </w:rPr>
        <w:t>唯</w:t>
      </w:r>
      <w:r w:rsidRPr="00C207BF">
        <w:rPr>
          <w:rFonts w:ascii="標楷體" w:eastAsia="標楷體" w:hAnsi="標楷體"/>
          <w:szCs w:val="24"/>
        </w:rPr>
        <w:t>是就吾人之生命心識之流轉與還</w:t>
      </w:r>
      <w:r w:rsidRPr="00C207BF">
        <w:rPr>
          <w:rFonts w:ascii="標楷體" w:eastAsia="標楷體" w:hAnsi="標楷體" w:hint="eastAsia"/>
          <w:szCs w:val="24"/>
        </w:rPr>
        <w:t>滅，</w:t>
      </w:r>
      <w:r w:rsidRPr="00C207BF">
        <w:rPr>
          <w:rFonts w:ascii="標楷體" w:eastAsia="標楷體" w:hAnsi="標楷體"/>
          <w:szCs w:val="24"/>
        </w:rPr>
        <w:t>以說緣起。</w:t>
      </w:r>
      <w:r w:rsidR="00AC479A">
        <w:rPr>
          <w:rFonts w:ascii="標楷體" w:eastAsia="標楷體" w:hAnsi="標楷體" w:hint="eastAsia"/>
          <w:szCs w:val="24"/>
        </w:rPr>
        <w:t>………</w:t>
      </w:r>
      <w:r w:rsidRPr="00C207BF">
        <w:rPr>
          <w:rFonts w:ascii="標楷體" w:eastAsia="標楷體" w:hAnsi="標楷體"/>
          <w:szCs w:val="24"/>
        </w:rPr>
        <w:t>此十二因緣之說生命心識之緣起，乃將此因緣拉長而縱說之。此</w:t>
      </w:r>
      <w:r w:rsidRPr="00C207BF">
        <w:rPr>
          <w:rFonts w:ascii="標楷體" w:eastAsia="標楷體" w:hAnsi="標楷體" w:hint="eastAsia"/>
          <w:szCs w:val="24"/>
        </w:rPr>
        <w:t>與</w:t>
      </w:r>
      <w:r w:rsidRPr="00C207BF">
        <w:rPr>
          <w:rFonts w:ascii="標楷體" w:eastAsia="標楷體" w:hAnsi="標楷體"/>
          <w:szCs w:val="24"/>
        </w:rPr>
        <w:t>依五</w:t>
      </w:r>
      <w:r w:rsidRPr="00C207BF">
        <w:rPr>
          <w:rFonts w:ascii="標楷體" w:eastAsia="標楷體" w:hAnsi="標楷體" w:hint="eastAsia"/>
          <w:szCs w:val="24"/>
        </w:rPr>
        <w:t>蘊、</w:t>
      </w:r>
      <w:r w:rsidRPr="00C207BF">
        <w:rPr>
          <w:rFonts w:ascii="標楷體" w:eastAsia="標楷體" w:hAnsi="標楷體"/>
          <w:szCs w:val="24"/>
        </w:rPr>
        <w:t>十二處、十八界而言因緣者，乃將因緣關係舖開而橫說者，可</w:t>
      </w:r>
      <w:r w:rsidRPr="00C207BF">
        <w:rPr>
          <w:rFonts w:ascii="標楷體" w:eastAsia="標楷體" w:hAnsi="標楷體" w:hint="eastAsia"/>
          <w:szCs w:val="24"/>
        </w:rPr>
        <w:t>互相</w:t>
      </w:r>
      <w:r w:rsidRPr="00C207BF">
        <w:rPr>
          <w:rFonts w:ascii="標楷體" w:eastAsia="標楷體" w:hAnsi="標楷體"/>
          <w:szCs w:val="24"/>
        </w:rPr>
        <w:t>配合。</w:t>
      </w:r>
      <w:r w:rsidR="00AC479A">
        <w:rPr>
          <w:rFonts w:ascii="標楷體" w:eastAsia="標楷體" w:hAnsi="標楷體" w:hint="eastAsia"/>
          <w:szCs w:val="24"/>
        </w:rPr>
        <w:t>………</w:t>
      </w:r>
      <w:r w:rsidRPr="00C207BF">
        <w:rPr>
          <w:rFonts w:ascii="標楷體" w:eastAsia="標楷體" w:hAnsi="標楷體"/>
          <w:szCs w:val="24"/>
        </w:rPr>
        <w:t>然在如此分析一切法之有而說之之時，即已可見此心識法遠多</w:t>
      </w:r>
      <w:r w:rsidRPr="00C207BF">
        <w:rPr>
          <w:rFonts w:ascii="標楷體" w:eastAsia="標楷體" w:hAnsi="標楷體" w:hint="eastAsia"/>
          <w:szCs w:val="24"/>
        </w:rPr>
        <w:t>于外</w:t>
      </w:r>
      <w:r w:rsidRPr="00C207BF">
        <w:rPr>
          <w:rFonts w:ascii="標楷體" w:eastAsia="標楷體" w:hAnsi="標楷體"/>
          <w:szCs w:val="24"/>
        </w:rPr>
        <w:t>界之色</w:t>
      </w:r>
      <w:r w:rsidRPr="00C207BF">
        <w:rPr>
          <w:rFonts w:ascii="標楷體" w:eastAsia="標楷體" w:hAnsi="標楷體" w:hint="eastAsia"/>
          <w:szCs w:val="24"/>
        </w:rPr>
        <w:t>法</w:t>
      </w:r>
      <w:r w:rsidRPr="00C207BF">
        <w:rPr>
          <w:rFonts w:ascii="標楷體" w:eastAsia="標楷體" w:hAnsi="標楷體"/>
          <w:szCs w:val="24"/>
        </w:rPr>
        <w:t>。</w:t>
      </w:r>
      <w:r w:rsidR="00AC479A">
        <w:rPr>
          <w:rFonts w:ascii="標楷體" w:eastAsia="標楷體" w:hAnsi="標楷體" w:hint="eastAsia"/>
          <w:szCs w:val="24"/>
        </w:rPr>
        <w:t>………</w:t>
      </w:r>
      <w:r w:rsidRPr="00C207BF">
        <w:rPr>
          <w:rFonts w:ascii="標楷體" w:eastAsia="標楷體" w:hAnsi="標楷體"/>
          <w:szCs w:val="24"/>
        </w:rPr>
        <w:t>又一切修道以成</w:t>
      </w:r>
      <w:r w:rsidRPr="00C207BF">
        <w:rPr>
          <w:rFonts w:ascii="標楷體" w:eastAsia="標楷體" w:hAnsi="標楷體" w:hint="eastAsia"/>
          <w:szCs w:val="24"/>
        </w:rPr>
        <w:t>佛之</w:t>
      </w:r>
      <w:r w:rsidRPr="00C207BF">
        <w:rPr>
          <w:rFonts w:ascii="標楷體" w:eastAsia="標楷體" w:hAnsi="標楷體"/>
          <w:szCs w:val="24"/>
        </w:rPr>
        <w:t>法，更無不屬</w:t>
      </w:r>
      <w:r w:rsidRPr="00C207BF">
        <w:rPr>
          <w:rFonts w:ascii="標楷體" w:eastAsia="標楷體" w:hAnsi="標楷體" w:hint="eastAsia"/>
          <w:szCs w:val="24"/>
        </w:rPr>
        <w:t>于心</w:t>
      </w:r>
      <w:r w:rsidRPr="00C207BF">
        <w:rPr>
          <w:rFonts w:ascii="標楷體" w:eastAsia="標楷體" w:hAnsi="標楷體"/>
          <w:szCs w:val="24"/>
        </w:rPr>
        <w:t>。故</w:t>
      </w:r>
      <w:r w:rsidRPr="00C207BF">
        <w:rPr>
          <w:rFonts w:ascii="標楷體" w:eastAsia="標楷體" w:hAnsi="標楷體" w:hint="eastAsia"/>
          <w:szCs w:val="24"/>
        </w:rPr>
        <w:t>重</w:t>
      </w:r>
      <w:r w:rsidRPr="00C207BF">
        <w:rPr>
          <w:rFonts w:ascii="標楷體" w:eastAsia="標楷體" w:hAnsi="標楷體"/>
          <w:szCs w:val="24"/>
        </w:rPr>
        <w:t>此心，亦一切</w:t>
      </w:r>
      <w:r w:rsidRPr="00C207BF">
        <w:rPr>
          <w:rFonts w:ascii="標楷體" w:eastAsia="標楷體" w:hAnsi="標楷體" w:hint="eastAsia"/>
          <w:szCs w:val="24"/>
        </w:rPr>
        <w:t>佛教</w:t>
      </w:r>
      <w:r w:rsidRPr="00C207BF">
        <w:rPr>
          <w:rFonts w:ascii="標楷體" w:eastAsia="標楷體" w:hAnsi="標楷體"/>
          <w:szCs w:val="24"/>
        </w:rPr>
        <w:t>所同趣。</w:t>
      </w:r>
      <w:r w:rsidR="00AC479A">
        <w:rPr>
          <w:rFonts w:ascii="標楷體" w:eastAsia="標楷體" w:hAnsi="標楷體" w:hint="eastAsia"/>
          <w:szCs w:val="24"/>
        </w:rPr>
        <w:t>………</w:t>
      </w:r>
      <w:r w:rsidRPr="00C207BF">
        <w:rPr>
          <w:rFonts w:ascii="標楷體" w:eastAsia="標楷體" w:hAnsi="標楷體"/>
          <w:szCs w:val="24"/>
        </w:rPr>
        <w:t>而為</w:t>
      </w:r>
      <w:r w:rsidRPr="006B64B1">
        <w:rPr>
          <w:rFonts w:ascii="標楷體" w:eastAsia="標楷體" w:hAnsi="標楷體"/>
          <w:szCs w:val="24"/>
          <w:u w:val="single"/>
        </w:rPr>
        <w:t>人依其善惡，以更受種種若樂之報者。此</w:t>
      </w:r>
      <w:r w:rsidRPr="006B64B1">
        <w:rPr>
          <w:rFonts w:ascii="標楷體" w:eastAsia="標楷體" w:hAnsi="標楷體" w:hint="eastAsia"/>
          <w:szCs w:val="24"/>
          <w:u w:val="single"/>
        </w:rPr>
        <w:t>業</w:t>
      </w:r>
      <w:r w:rsidRPr="006B64B1">
        <w:rPr>
          <w:rFonts w:ascii="標楷體" w:eastAsia="標楷體" w:hAnsi="標楷體"/>
          <w:szCs w:val="24"/>
          <w:u w:val="single"/>
        </w:rPr>
        <w:t>之力</w:t>
      </w:r>
      <w:r w:rsidRPr="006B64B1">
        <w:rPr>
          <w:rFonts w:ascii="標楷體" w:eastAsia="標楷體" w:hAnsi="標楷體" w:hint="eastAsia"/>
          <w:szCs w:val="24"/>
          <w:u w:val="single"/>
        </w:rPr>
        <w:t>貫于眾</w:t>
      </w:r>
      <w:r w:rsidRPr="006B64B1">
        <w:rPr>
          <w:rFonts w:ascii="標楷體" w:eastAsia="標楷體" w:hAnsi="標楷體"/>
          <w:szCs w:val="24"/>
          <w:u w:val="single"/>
        </w:rPr>
        <w:t>生生命之過去現在未來之三世，而永不</w:t>
      </w:r>
      <w:r w:rsidRPr="006B64B1">
        <w:rPr>
          <w:rFonts w:ascii="標楷體" w:eastAsia="標楷體" w:hAnsi="標楷體" w:hint="eastAsia"/>
          <w:szCs w:val="24"/>
          <w:u w:val="single"/>
        </w:rPr>
        <w:t>散</w:t>
      </w:r>
      <w:r w:rsidRPr="006B64B1">
        <w:rPr>
          <w:rFonts w:ascii="標楷體" w:eastAsia="標楷體" w:hAnsi="標楷體"/>
          <w:szCs w:val="24"/>
          <w:u w:val="single"/>
        </w:rPr>
        <w:t>失。</w:t>
      </w:r>
      <w:r w:rsidRPr="00C207BF">
        <w:rPr>
          <w:rFonts w:ascii="標楷體" w:eastAsia="標楷體" w:hAnsi="標楷體"/>
          <w:szCs w:val="24"/>
        </w:rPr>
        <w:t>此</w:t>
      </w:r>
      <w:r w:rsidRPr="00C207BF">
        <w:rPr>
          <w:rFonts w:ascii="標楷體" w:eastAsia="標楷體" w:hAnsi="標楷體" w:hint="eastAsia"/>
          <w:szCs w:val="24"/>
        </w:rPr>
        <w:t>為</w:t>
      </w:r>
      <w:r w:rsidRPr="00C207BF">
        <w:rPr>
          <w:rFonts w:ascii="標楷體" w:eastAsia="標楷體" w:hAnsi="標楷體"/>
          <w:szCs w:val="24"/>
        </w:rPr>
        <w:t>原始</w:t>
      </w:r>
      <w:r w:rsidRPr="00C207BF">
        <w:rPr>
          <w:rFonts w:ascii="標楷體" w:eastAsia="標楷體" w:hAnsi="標楷體" w:hint="eastAsia"/>
          <w:szCs w:val="24"/>
        </w:rPr>
        <w:t>佛教</w:t>
      </w:r>
      <w:r w:rsidRPr="00C207BF">
        <w:rPr>
          <w:rFonts w:ascii="標楷體" w:eastAsia="標楷體" w:hAnsi="標楷體"/>
          <w:szCs w:val="24"/>
        </w:rPr>
        <w:t>與大多數之印度之哲學宗教思想中所</w:t>
      </w:r>
      <w:r w:rsidRPr="00C207BF">
        <w:rPr>
          <w:rFonts w:ascii="標楷體" w:eastAsia="標楷體" w:hAnsi="標楷體" w:hint="eastAsia"/>
          <w:szCs w:val="24"/>
        </w:rPr>
        <w:t>共</w:t>
      </w:r>
      <w:r w:rsidRPr="00C207BF">
        <w:rPr>
          <w:rFonts w:ascii="標楷體" w:eastAsia="標楷體" w:hAnsi="標楷體"/>
          <w:szCs w:val="24"/>
        </w:rPr>
        <w:t>有。而</w:t>
      </w:r>
      <w:r w:rsidRPr="00C207BF">
        <w:rPr>
          <w:rFonts w:ascii="標楷體" w:eastAsia="標楷體" w:hAnsi="標楷體" w:hint="eastAsia"/>
          <w:szCs w:val="24"/>
        </w:rPr>
        <w:t>此</w:t>
      </w:r>
      <w:r w:rsidRPr="00C207BF">
        <w:rPr>
          <w:rFonts w:ascii="標楷體" w:eastAsia="標楷體" w:hAnsi="標楷體"/>
          <w:szCs w:val="24"/>
        </w:rPr>
        <w:t>業之存在與其力之</w:t>
      </w:r>
      <w:r w:rsidRPr="00C207BF">
        <w:rPr>
          <w:rFonts w:ascii="標楷體" w:eastAsia="標楷體" w:hAnsi="標楷體" w:hint="eastAsia"/>
          <w:szCs w:val="24"/>
        </w:rPr>
        <w:t>貫于三</w:t>
      </w:r>
      <w:r w:rsidRPr="00C207BF">
        <w:rPr>
          <w:rFonts w:ascii="標楷體" w:eastAsia="標楷體" w:hAnsi="標楷體"/>
          <w:szCs w:val="24"/>
        </w:rPr>
        <w:t>世，則非吾人之意識所能自覺。</w:t>
      </w:r>
      <w:r w:rsidRPr="006B64B1">
        <w:rPr>
          <w:rFonts w:ascii="標楷體" w:eastAsia="標楷體" w:hAnsi="標楷體"/>
          <w:szCs w:val="24"/>
          <w:u w:val="single"/>
        </w:rPr>
        <w:t>又</w:t>
      </w:r>
      <w:r w:rsidRPr="006B64B1">
        <w:rPr>
          <w:rFonts w:ascii="標楷體" w:eastAsia="標楷體" w:hAnsi="標楷體" w:hint="eastAsia"/>
          <w:szCs w:val="24"/>
          <w:u w:val="single"/>
        </w:rPr>
        <w:t>吾</w:t>
      </w:r>
      <w:r w:rsidRPr="006B64B1">
        <w:rPr>
          <w:rFonts w:ascii="標楷體" w:eastAsia="標楷體" w:hAnsi="標楷體"/>
          <w:szCs w:val="24"/>
          <w:u w:val="single"/>
        </w:rPr>
        <w:t>人之意識，亦</w:t>
      </w:r>
      <w:r w:rsidRPr="006B64B1">
        <w:rPr>
          <w:rFonts w:ascii="標楷體" w:eastAsia="標楷體" w:hAnsi="標楷體" w:hint="eastAsia"/>
          <w:szCs w:val="24"/>
          <w:u w:val="single"/>
        </w:rPr>
        <w:t>恆有</w:t>
      </w:r>
      <w:r w:rsidRPr="006B64B1">
        <w:rPr>
          <w:rFonts w:ascii="標楷體" w:eastAsia="標楷體" w:hAnsi="標楷體"/>
          <w:szCs w:val="24"/>
          <w:u w:val="single"/>
        </w:rPr>
        <w:t>斷絕不行之</w:t>
      </w:r>
      <w:r w:rsidR="006B64B1" w:rsidRPr="006B64B1">
        <w:rPr>
          <w:rFonts w:ascii="標楷體" w:eastAsia="標楷體" w:hAnsi="標楷體" w:hint="eastAsia"/>
          <w:szCs w:val="24"/>
          <w:u w:val="single"/>
        </w:rPr>
        <w:t>時</w:t>
      </w:r>
      <w:r w:rsidRPr="006B64B1">
        <w:rPr>
          <w:rFonts w:ascii="標楷體" w:eastAsia="標楷體" w:hAnsi="標楷體"/>
          <w:szCs w:val="24"/>
          <w:u w:val="single"/>
        </w:rPr>
        <w:t>，如在睡</w:t>
      </w:r>
      <w:r w:rsidRPr="006B64B1">
        <w:rPr>
          <w:rFonts w:ascii="標楷體" w:eastAsia="標楷體" w:hAnsi="標楷體" w:hint="eastAsia"/>
          <w:szCs w:val="24"/>
          <w:u w:val="single"/>
        </w:rPr>
        <w:t>眠與</w:t>
      </w:r>
      <w:r w:rsidRPr="006B64B1">
        <w:rPr>
          <w:rFonts w:ascii="標楷體" w:eastAsia="標楷體" w:hAnsi="標楷體"/>
          <w:szCs w:val="24"/>
          <w:u w:val="single"/>
        </w:rPr>
        <w:t>悶絕。在</w:t>
      </w:r>
      <w:r w:rsidRPr="006B64B1">
        <w:rPr>
          <w:rFonts w:ascii="標楷體" w:eastAsia="標楷體" w:hAnsi="標楷體" w:hint="eastAsia"/>
          <w:szCs w:val="24"/>
          <w:u w:val="single"/>
        </w:rPr>
        <w:t>此</w:t>
      </w:r>
      <w:r w:rsidRPr="006B64B1">
        <w:rPr>
          <w:rFonts w:ascii="標楷體" w:eastAsia="標楷體" w:hAnsi="標楷體"/>
          <w:szCs w:val="24"/>
          <w:u w:val="single"/>
        </w:rPr>
        <w:t>意識不行之時，此業之存</w:t>
      </w:r>
      <w:r w:rsidRPr="006B64B1">
        <w:rPr>
          <w:rFonts w:ascii="標楷體" w:eastAsia="標楷體" w:hAnsi="標楷體" w:hint="eastAsia"/>
          <w:szCs w:val="24"/>
          <w:u w:val="single"/>
        </w:rPr>
        <w:t>于何</w:t>
      </w:r>
      <w:r w:rsidRPr="006B64B1">
        <w:rPr>
          <w:rFonts w:ascii="標楷體" w:eastAsia="標楷體" w:hAnsi="標楷體"/>
          <w:szCs w:val="24"/>
          <w:u w:val="single"/>
        </w:rPr>
        <w:t>處，即為人所必然發生之一問題。</w:t>
      </w:r>
      <w:r w:rsidR="00F5281A" w:rsidRPr="006B64B1">
        <w:rPr>
          <w:rStyle w:val="a6"/>
          <w:u w:val="single"/>
        </w:rPr>
        <w:footnoteReference w:id="22"/>
      </w:r>
    </w:p>
    <w:p w:rsidR="00FF3FB0" w:rsidRDefault="00FF3FB0" w:rsidP="00696DEC"/>
    <w:p w:rsidR="00FF3FB0" w:rsidRDefault="00291637" w:rsidP="00696DEC">
      <w:r>
        <w:rPr>
          <w:rFonts w:hint="eastAsia"/>
        </w:rPr>
        <w:t xml:space="preserve">    </w:t>
      </w:r>
      <w:r w:rsidR="00FF3FB0">
        <w:rPr>
          <w:rFonts w:hint="eastAsia"/>
        </w:rPr>
        <w:t>唐先生認為，印度大乘法相唯識學的根本，在於處理心識問題，</w:t>
      </w:r>
      <w:r w:rsidR="001C1D6B">
        <w:rPr>
          <w:rFonts w:hint="eastAsia"/>
        </w:rPr>
        <w:t>目的在為修行問題提供成立的合理性。佛教自是要修行的，佛教又有印度諸宗教共有的輪迴生命觀念，</w:t>
      </w:r>
      <w:r w:rsidR="00281676">
        <w:rPr>
          <w:rFonts w:hint="eastAsia"/>
        </w:rPr>
        <w:t>因此如何貫通歷劫生命而修行成佛，這就要對於主體的生命結構有所研究，對此問題的討論，大乘佛教唯識學藉原始佛教十二因緣之說而繼續深入發展，</w:t>
      </w:r>
      <w:r w:rsidR="00540052">
        <w:rPr>
          <w:rFonts w:hint="eastAsia"/>
        </w:rPr>
        <w:t>十二因緣本來就是說主體生命的生死過程，則唯識學就將之縱</w:t>
      </w:r>
      <w:r w:rsidR="00007232">
        <w:rPr>
          <w:rFonts w:hint="eastAsia"/>
        </w:rPr>
        <w:t>深</w:t>
      </w:r>
      <w:r w:rsidR="00540052">
        <w:rPr>
          <w:rFonts w:hint="eastAsia"/>
        </w:rPr>
        <w:t>拉長至過現未乃至無盡的劫數，又將五蘊十二處十八界的說主體結構的基本理論，結合起來。唯識主萬法唯心識變現，由蘊處</w:t>
      </w:r>
      <w:r w:rsidR="0090032F">
        <w:rPr>
          <w:rFonts w:hint="eastAsia"/>
        </w:rPr>
        <w:t>界</w:t>
      </w:r>
      <w:r w:rsidR="00540052">
        <w:rPr>
          <w:rFonts w:hint="eastAsia"/>
        </w:rPr>
        <w:t>看來，主體結構就已經是心法多於色法了，</w:t>
      </w:r>
      <w:r w:rsidR="0090032F">
        <w:rPr>
          <w:rFonts w:hint="eastAsia"/>
        </w:rPr>
        <w:t>說結構主心法，說修行亦是心法的事業，</w:t>
      </w:r>
      <w:r w:rsidR="000E1425">
        <w:rPr>
          <w:rFonts w:hint="eastAsia"/>
        </w:rPr>
        <w:t>因此唯識學展開了唯心法的結構功能之探討。筆者前已說，談心識結構及功能的目的在為修行理論做準備</w:t>
      </w:r>
      <w:r w:rsidR="00D320C0">
        <w:rPr>
          <w:rFonts w:hint="eastAsia"/>
        </w:rPr>
        <w:t>，但修行理論需配合輪迴生命觀，因此如何說明生命之相續，正是唯識學派最重要的任務</w:t>
      </w:r>
      <w:r w:rsidR="000E1425">
        <w:rPr>
          <w:rFonts w:hint="eastAsia"/>
        </w:rPr>
        <w:t>。</w:t>
      </w:r>
      <w:r w:rsidR="00D320C0">
        <w:rPr>
          <w:rFonts w:hint="eastAsia"/>
        </w:rPr>
        <w:t>此即主體的個體性特殊性之業力如何儲存與作用的問題。為回答這個問題，唯識學派有種種脈絡的發展，</w:t>
      </w:r>
      <w:r w:rsidR="00C03679">
        <w:rPr>
          <w:rFonts w:hint="eastAsia"/>
        </w:rPr>
        <w:t>外此有數論之意見，前此有部派犢子部意見，亦有上座部、化地部、大眾部、經量部之發明於前，</w:t>
      </w:r>
      <w:r w:rsidR="00007232">
        <w:rPr>
          <w:rFonts w:hint="eastAsia"/>
        </w:rPr>
        <w:t>亦有諸大乘經典的義理，</w:t>
      </w:r>
      <w:r w:rsidR="00602BE1">
        <w:rPr>
          <w:rFonts w:hint="eastAsia"/>
        </w:rPr>
        <w:t>最終才有唯識學派的阿賴耶識說及種子說的出現。阿賴耶識的功能在使主體的心識活動持續不間斷，</w:t>
      </w:r>
      <w:r w:rsidR="000201A0">
        <w:rPr>
          <w:rFonts w:hint="eastAsia"/>
        </w:rPr>
        <w:t>但人欲成佛，卻需有更多的設計，種子說即為此而出現，</w:t>
      </w:r>
      <w:r w:rsidR="00602BE1">
        <w:rPr>
          <w:rFonts w:hint="eastAsia"/>
        </w:rPr>
        <w:t>參見其言：</w:t>
      </w:r>
    </w:p>
    <w:p w:rsidR="005E43A6" w:rsidRDefault="005E43A6" w:rsidP="00696DEC"/>
    <w:p w:rsidR="005E43A6" w:rsidRDefault="00291637" w:rsidP="00291637">
      <w:pPr>
        <w:ind w:leftChars="300" w:left="720"/>
      </w:pPr>
      <w:r w:rsidRPr="00C207BF">
        <w:rPr>
          <w:rFonts w:ascii="標楷體" w:eastAsia="標楷體" w:hAnsi="標楷體"/>
          <w:szCs w:val="24"/>
        </w:rPr>
        <w:t>對上列之種種在此吾人自覺的意識之外，說</w:t>
      </w:r>
      <w:r w:rsidRPr="006B64B1">
        <w:rPr>
          <w:rFonts w:ascii="標楷體" w:eastAsia="標楷體" w:hAnsi="標楷體"/>
          <w:szCs w:val="24"/>
          <w:u w:val="single"/>
        </w:rPr>
        <w:t>有一底層之下意識心，或超意識心之說，可直下自吾人現在意識之活動之</w:t>
      </w:r>
      <w:r w:rsidRPr="006B64B1">
        <w:rPr>
          <w:rFonts w:ascii="標楷體" w:eastAsia="標楷體" w:hAnsi="標楷體"/>
          <w:b/>
          <w:szCs w:val="24"/>
          <w:u w:val="single"/>
        </w:rPr>
        <w:t>相續不斷地流出</w:t>
      </w:r>
      <w:r w:rsidRPr="006B64B1">
        <w:rPr>
          <w:rFonts w:ascii="標楷體" w:eastAsia="標楷體" w:hAnsi="標楷體"/>
          <w:szCs w:val="24"/>
          <w:u w:val="single"/>
        </w:rPr>
        <w:t>，或欲斷之而不能斷，以直下</w:t>
      </w:r>
      <w:r w:rsidRPr="006B64B1">
        <w:rPr>
          <w:rFonts w:ascii="標楷體" w:eastAsia="標楷體" w:hAnsi="標楷體" w:hint="eastAsia"/>
          <w:szCs w:val="24"/>
          <w:u w:val="single"/>
        </w:rPr>
        <w:t>認</w:t>
      </w:r>
      <w:r w:rsidRPr="006B64B1">
        <w:rPr>
          <w:rFonts w:ascii="標楷體" w:eastAsia="標楷體" w:hAnsi="標楷體"/>
          <w:szCs w:val="24"/>
          <w:u w:val="single"/>
        </w:rPr>
        <w:t>取：</w:t>
      </w:r>
      <w:r w:rsidRPr="00C207BF">
        <w:rPr>
          <w:rFonts w:ascii="標楷體" w:eastAsia="標楷體" w:hAnsi="標楷體"/>
          <w:szCs w:val="24"/>
        </w:rPr>
        <w:t>此意識之應有其根原或底層。又</w:t>
      </w:r>
      <w:r w:rsidRPr="006B64B1">
        <w:rPr>
          <w:rFonts w:ascii="標楷體" w:eastAsia="標楷體" w:hAnsi="標楷體" w:hint="eastAsia"/>
          <w:szCs w:val="24"/>
          <w:u w:val="single"/>
        </w:rPr>
        <w:t>人</w:t>
      </w:r>
      <w:r w:rsidRPr="006B64B1">
        <w:rPr>
          <w:rFonts w:ascii="標楷體" w:eastAsia="標楷體" w:hAnsi="標楷體"/>
          <w:szCs w:val="24"/>
          <w:u w:val="single"/>
        </w:rPr>
        <w:t>欲作</w:t>
      </w:r>
      <w:r w:rsidRPr="006B64B1">
        <w:rPr>
          <w:rFonts w:ascii="標楷體" w:eastAsia="標楷體" w:hAnsi="標楷體" w:hint="eastAsia"/>
          <w:szCs w:val="24"/>
          <w:u w:val="single"/>
        </w:rPr>
        <w:t>佛，</w:t>
      </w:r>
      <w:r w:rsidRPr="006B64B1">
        <w:rPr>
          <w:rFonts w:ascii="標楷體" w:eastAsia="標楷體" w:hAnsi="標楷體"/>
          <w:szCs w:val="24"/>
          <w:u w:val="single"/>
        </w:rPr>
        <w:t>必須先</w:t>
      </w:r>
      <w:r w:rsidRPr="006B64B1">
        <w:rPr>
          <w:rFonts w:ascii="標楷體" w:eastAsia="標楷體" w:hAnsi="標楷體"/>
          <w:szCs w:val="24"/>
          <w:u w:val="single"/>
        </w:rPr>
        <w:lastRenderedPageBreak/>
        <w:t>自肯定其有求超一般意識之意識，或</w:t>
      </w:r>
      <w:r w:rsidRPr="006B64B1">
        <w:rPr>
          <w:rFonts w:ascii="標楷體" w:eastAsia="標楷體" w:hAnsi="標楷體"/>
          <w:b/>
          <w:szCs w:val="24"/>
          <w:u w:val="single"/>
        </w:rPr>
        <w:t>一求成</w:t>
      </w:r>
      <w:r w:rsidRPr="006B64B1">
        <w:rPr>
          <w:rFonts w:ascii="標楷體" w:eastAsia="標楷體" w:hAnsi="標楷體" w:hint="eastAsia"/>
          <w:b/>
          <w:szCs w:val="24"/>
          <w:u w:val="single"/>
        </w:rPr>
        <w:t>佛之</w:t>
      </w:r>
      <w:r w:rsidRPr="006B64B1">
        <w:rPr>
          <w:rFonts w:ascii="標楷體" w:eastAsia="標楷體" w:hAnsi="標楷體"/>
          <w:b/>
          <w:szCs w:val="24"/>
          <w:u w:val="single"/>
        </w:rPr>
        <w:t>心性</w:t>
      </w:r>
      <w:r w:rsidRPr="006B64B1">
        <w:rPr>
          <w:rFonts w:ascii="標楷體" w:eastAsia="標楷體" w:hAnsi="標楷體"/>
          <w:b/>
          <w:szCs w:val="24"/>
        </w:rPr>
        <w:t>，</w:t>
      </w:r>
      <w:r w:rsidRPr="00C207BF">
        <w:rPr>
          <w:rFonts w:ascii="標楷體" w:eastAsia="標楷體" w:hAnsi="標楷體"/>
          <w:szCs w:val="24"/>
        </w:rPr>
        <w:t>此一心性未全實現，亦可說</w:t>
      </w:r>
      <w:r w:rsidRPr="00C207BF">
        <w:rPr>
          <w:rFonts w:ascii="標楷體" w:eastAsia="標楷體" w:hAnsi="標楷體" w:hint="eastAsia"/>
          <w:szCs w:val="24"/>
        </w:rPr>
        <w:t>其</w:t>
      </w:r>
      <w:r w:rsidRPr="00C207BF">
        <w:rPr>
          <w:rFonts w:ascii="標楷體" w:eastAsia="標楷體" w:hAnsi="標楷體"/>
          <w:szCs w:val="24"/>
        </w:rPr>
        <w:t>在吾人現在之意識或心性之底層。由</w:t>
      </w:r>
      <w:r w:rsidRPr="00C207BF">
        <w:rPr>
          <w:rFonts w:ascii="標楷體" w:eastAsia="標楷體" w:hAnsi="標楷體" w:hint="eastAsia"/>
          <w:szCs w:val="24"/>
        </w:rPr>
        <w:t>此</w:t>
      </w:r>
      <w:r w:rsidRPr="00C207BF">
        <w:rPr>
          <w:rFonts w:ascii="標楷體" w:eastAsia="標楷體" w:hAnsi="標楷體"/>
          <w:szCs w:val="24"/>
        </w:rPr>
        <w:t>人之現在意識或心性之相續不斷地流出，而其染淨善惡，與人之欲作</w:t>
      </w:r>
      <w:r w:rsidRPr="00C207BF">
        <w:rPr>
          <w:rFonts w:ascii="標楷體" w:eastAsia="標楷體" w:hAnsi="標楷體" w:hint="eastAsia"/>
          <w:szCs w:val="24"/>
        </w:rPr>
        <w:t>佛之</w:t>
      </w:r>
      <w:r w:rsidRPr="00C207BF">
        <w:rPr>
          <w:rFonts w:ascii="標楷體" w:eastAsia="標楷體" w:hAnsi="標楷體"/>
          <w:szCs w:val="24"/>
        </w:rPr>
        <w:t>意識或意</w:t>
      </w:r>
      <w:r w:rsidRPr="00C207BF">
        <w:rPr>
          <w:rFonts w:ascii="標楷體" w:eastAsia="標楷體" w:hAnsi="標楷體" w:hint="eastAsia"/>
          <w:szCs w:val="24"/>
        </w:rPr>
        <w:t>願，</w:t>
      </w:r>
      <w:r w:rsidRPr="00C207BF">
        <w:rPr>
          <w:rFonts w:ascii="標楷體" w:eastAsia="標楷體" w:hAnsi="標楷體"/>
          <w:szCs w:val="24"/>
        </w:rPr>
        <w:t>不必</w:t>
      </w:r>
      <w:r w:rsidRPr="00C207BF">
        <w:rPr>
          <w:rFonts w:ascii="標楷體" w:eastAsia="標楷體" w:hAnsi="標楷體" w:hint="eastAsia"/>
          <w:szCs w:val="24"/>
        </w:rPr>
        <w:t>相</w:t>
      </w:r>
      <w:r w:rsidRPr="00C207BF">
        <w:rPr>
          <w:rFonts w:ascii="標楷體" w:eastAsia="標楷體" w:hAnsi="標楷體"/>
          <w:szCs w:val="24"/>
        </w:rPr>
        <w:t>順，而或相違，人即不能不思此吾人</w:t>
      </w:r>
      <w:r w:rsidRPr="00C207BF">
        <w:rPr>
          <w:rFonts w:ascii="標楷體" w:eastAsia="標楷體" w:hAnsi="標楷體" w:hint="eastAsia"/>
          <w:szCs w:val="24"/>
        </w:rPr>
        <w:t>現</w:t>
      </w:r>
      <w:r w:rsidRPr="00C207BF">
        <w:rPr>
          <w:rFonts w:ascii="標楷體" w:eastAsia="標楷體" w:hAnsi="標楷體"/>
          <w:szCs w:val="24"/>
        </w:rPr>
        <w:t>在之意識其底層之下意識心、超意識心之何所</w:t>
      </w:r>
      <w:r w:rsidRPr="00C207BF">
        <w:rPr>
          <w:rFonts w:ascii="標楷體" w:eastAsia="標楷體" w:hAnsi="標楷體" w:hint="eastAsia"/>
          <w:szCs w:val="24"/>
        </w:rPr>
        <w:t>似，</w:t>
      </w:r>
      <w:r w:rsidRPr="00C207BF">
        <w:rPr>
          <w:rFonts w:ascii="標楷體" w:eastAsia="標楷體" w:hAnsi="標楷體"/>
          <w:szCs w:val="24"/>
        </w:rPr>
        <w:t>及其與吾人欲作</w:t>
      </w:r>
      <w:r w:rsidRPr="00C207BF">
        <w:rPr>
          <w:rFonts w:ascii="標楷體" w:eastAsia="標楷體" w:hAnsi="標楷體" w:hint="eastAsia"/>
          <w:szCs w:val="24"/>
        </w:rPr>
        <w:t>佛之</w:t>
      </w:r>
      <w:r w:rsidRPr="00C207BF">
        <w:rPr>
          <w:rFonts w:ascii="標楷體" w:eastAsia="標楷體" w:hAnsi="標楷體"/>
          <w:szCs w:val="24"/>
        </w:rPr>
        <w:t>意識或意</w:t>
      </w:r>
      <w:r w:rsidRPr="00C207BF">
        <w:rPr>
          <w:rFonts w:ascii="標楷體" w:eastAsia="標楷體" w:hAnsi="標楷體" w:hint="eastAsia"/>
          <w:szCs w:val="24"/>
        </w:rPr>
        <w:t>願所</w:t>
      </w:r>
      <w:r w:rsidRPr="00C207BF">
        <w:rPr>
          <w:rFonts w:ascii="標楷體" w:eastAsia="標楷體" w:hAnsi="標楷體"/>
          <w:szCs w:val="24"/>
        </w:rPr>
        <w:t>自出之「</w:t>
      </w:r>
      <w:r w:rsidRPr="00C207BF">
        <w:rPr>
          <w:rFonts w:ascii="標楷體" w:eastAsia="標楷體" w:hAnsi="標楷體" w:hint="eastAsia"/>
          <w:szCs w:val="24"/>
        </w:rPr>
        <w:t>嚮往</w:t>
      </w:r>
      <w:r w:rsidRPr="00C207BF">
        <w:rPr>
          <w:rFonts w:ascii="標楷體" w:eastAsia="標楷體" w:hAnsi="標楷體"/>
          <w:szCs w:val="24"/>
        </w:rPr>
        <w:t>在清淨至善者之心性」之為一為二，其關係如何之種種問題</w:t>
      </w:r>
      <w:r w:rsidRPr="00C207BF">
        <w:rPr>
          <w:rFonts w:ascii="標楷體" w:eastAsia="標楷體" w:hAnsi="標楷體" w:hint="eastAsia"/>
          <w:szCs w:val="24"/>
        </w:rPr>
        <w:t>矣。</w:t>
      </w:r>
      <w:r>
        <w:rPr>
          <w:rStyle w:val="a6"/>
        </w:rPr>
        <w:footnoteReference w:id="23"/>
      </w:r>
    </w:p>
    <w:p w:rsidR="005E43A6" w:rsidRDefault="005E43A6" w:rsidP="00696DEC"/>
    <w:p w:rsidR="005E43A6" w:rsidRDefault="00291637" w:rsidP="00696DEC">
      <w:r>
        <w:rPr>
          <w:rFonts w:hint="eastAsia"/>
        </w:rPr>
        <w:t xml:space="preserve">    </w:t>
      </w:r>
      <w:r w:rsidR="005E43A6">
        <w:rPr>
          <w:rFonts w:hint="eastAsia"/>
        </w:rPr>
        <w:t>上文之說，即是</w:t>
      </w:r>
      <w:r w:rsidR="007A2BA4">
        <w:rPr>
          <w:rFonts w:hint="eastAsia"/>
        </w:rPr>
        <w:t>說唯識學有阿賴耶識的設計，使主體的心識</w:t>
      </w:r>
      <w:r w:rsidR="00796946">
        <w:rPr>
          <w:rFonts w:hint="eastAsia"/>
        </w:rPr>
        <w:t>可持續而出，又，為求作佛的可能性，主體的心識又必須有一欲超越目前心識狀態的高級意識，</w:t>
      </w:r>
      <w:r w:rsidR="006701AD">
        <w:rPr>
          <w:rFonts w:hint="eastAsia"/>
        </w:rPr>
        <w:t>而前此持續之意識及後來求超越之意識可能互相敵對，那麼，這兩</w:t>
      </w:r>
      <w:r w:rsidR="00345798">
        <w:rPr>
          <w:rFonts w:hint="eastAsia"/>
        </w:rPr>
        <w:t>種</w:t>
      </w:r>
      <w:r w:rsidR="006701AD">
        <w:rPr>
          <w:rFonts w:hint="eastAsia"/>
        </w:rPr>
        <w:t>心識的關係為一為二？如何調適？這便是唯識學派必須處理解決的大問題。針對這個問題，各種佛經及相關論典即有一持續且深刻的討論</w:t>
      </w:r>
      <w:r w:rsidR="005E348F">
        <w:rPr>
          <w:rFonts w:hint="eastAsia"/>
        </w:rPr>
        <w:t>。原始佛教說有漏皆苦</w:t>
      </w:r>
      <w:r w:rsidR="006701AD">
        <w:rPr>
          <w:rFonts w:hint="eastAsia"/>
        </w:rPr>
        <w:t>，</w:t>
      </w:r>
      <w:r w:rsidR="005E348F">
        <w:rPr>
          <w:rFonts w:hint="eastAsia"/>
        </w:rPr>
        <w:t>四聖諦說苦諦，</w:t>
      </w:r>
      <w:r w:rsidR="00522718">
        <w:rPr>
          <w:rFonts w:hint="eastAsia"/>
        </w:rPr>
        <w:t>因此唯識學以心法收攝色法而說眾生業力時，</w:t>
      </w:r>
      <w:r w:rsidR="00B02E76">
        <w:rPr>
          <w:rFonts w:hint="eastAsia"/>
        </w:rPr>
        <w:t>即首需說主體為不善之因，故由無明開始，以形成生命世界及現象之一切</w:t>
      </w:r>
      <w:r w:rsidR="009E01F0">
        <w:rPr>
          <w:rFonts w:hint="eastAsia"/>
        </w:rPr>
        <w:t>，此義，總收於阿賴耶識的觀念中</w:t>
      </w:r>
      <w:r w:rsidR="00B02E76">
        <w:rPr>
          <w:rFonts w:hint="eastAsia"/>
        </w:rPr>
        <w:t>。然而，佛教是講成佛之道的，眾生皆要修行成佛，原始佛教追求阿羅漢果，大乘佛教追求菩薩及佛境界，故而說主體能有成佛的條件亦是唯識學說心識結構的重要課題。</w:t>
      </w:r>
      <w:r w:rsidR="009E01F0">
        <w:rPr>
          <w:rFonts w:hint="eastAsia"/>
        </w:rPr>
        <w:t>對此，有追增如來藏識說，亦有仍依阿賴耶識而以種子之功能說者。對此，唐先生分析道：</w:t>
      </w:r>
    </w:p>
    <w:p w:rsidR="009E01F0" w:rsidRDefault="009E01F0" w:rsidP="00696DEC"/>
    <w:p w:rsidR="009E01F0" w:rsidRDefault="004D6567" w:rsidP="004D6567">
      <w:pPr>
        <w:ind w:leftChars="300" w:left="720"/>
      </w:pPr>
      <w:r w:rsidRPr="00857BAD">
        <w:rPr>
          <w:rFonts w:ascii="標楷體" w:eastAsia="標楷體" w:hAnsi="標楷體"/>
          <w:szCs w:val="24"/>
          <w:u w:val="single"/>
        </w:rPr>
        <w:t>楞伽經言如來</w:t>
      </w:r>
      <w:r w:rsidRPr="00857BAD">
        <w:rPr>
          <w:rFonts w:ascii="標楷體" w:eastAsia="標楷體" w:hAnsi="標楷體" w:hint="eastAsia"/>
          <w:szCs w:val="24"/>
          <w:u w:val="single"/>
        </w:rPr>
        <w:t>藏藏識</w:t>
      </w:r>
      <w:r w:rsidRPr="00857BAD">
        <w:rPr>
          <w:rFonts w:ascii="標楷體" w:eastAsia="標楷體" w:hAnsi="標楷體"/>
          <w:szCs w:val="24"/>
          <w:u w:val="single"/>
        </w:rPr>
        <w:t>，亦有以如來</w:t>
      </w:r>
      <w:r w:rsidRPr="00857BAD">
        <w:rPr>
          <w:rFonts w:ascii="標楷體" w:eastAsia="標楷體" w:hAnsi="標楷體" w:hint="eastAsia"/>
          <w:szCs w:val="24"/>
          <w:u w:val="single"/>
        </w:rPr>
        <w:t>藏為</w:t>
      </w:r>
      <w:r w:rsidRPr="00857BAD">
        <w:rPr>
          <w:rFonts w:ascii="標楷體" w:eastAsia="標楷體" w:hAnsi="標楷體"/>
          <w:szCs w:val="24"/>
          <w:u w:val="single"/>
        </w:rPr>
        <w:t>人之成</w:t>
      </w:r>
      <w:r w:rsidRPr="00857BAD">
        <w:rPr>
          <w:rFonts w:ascii="標楷體" w:eastAsia="標楷體" w:hAnsi="標楷體" w:hint="eastAsia"/>
          <w:szCs w:val="24"/>
          <w:u w:val="single"/>
        </w:rPr>
        <w:t>佛因</w:t>
      </w:r>
      <w:r w:rsidRPr="00857BAD">
        <w:rPr>
          <w:rFonts w:ascii="標楷體" w:eastAsia="標楷體" w:hAnsi="標楷體"/>
          <w:szCs w:val="24"/>
          <w:u w:val="single"/>
        </w:rPr>
        <w:t>之義</w:t>
      </w:r>
      <w:r w:rsidRPr="00C207BF">
        <w:rPr>
          <w:rFonts w:ascii="標楷體" w:eastAsia="標楷體" w:hAnsi="標楷體"/>
          <w:szCs w:val="24"/>
        </w:rPr>
        <w:t>。</w:t>
      </w:r>
      <w:r w:rsidRPr="00C207BF">
        <w:rPr>
          <w:rFonts w:ascii="標楷體" w:eastAsia="標楷體" w:hAnsi="標楷體" w:hint="eastAsia"/>
          <w:szCs w:val="24"/>
        </w:rPr>
        <w:t>兼名</w:t>
      </w:r>
      <w:r w:rsidRPr="00C207BF">
        <w:rPr>
          <w:rFonts w:ascii="標楷體" w:eastAsia="標楷體" w:hAnsi="標楷體"/>
          <w:szCs w:val="24"/>
        </w:rPr>
        <w:t>之為</w:t>
      </w:r>
      <w:r w:rsidRPr="00C207BF">
        <w:rPr>
          <w:rFonts w:ascii="標楷體" w:eastAsia="標楷體" w:hAnsi="標楷體" w:hint="eastAsia"/>
          <w:szCs w:val="24"/>
        </w:rPr>
        <w:t>藏識</w:t>
      </w:r>
      <w:r w:rsidRPr="00C207BF">
        <w:rPr>
          <w:rFonts w:ascii="標楷體" w:eastAsia="標楷體" w:hAnsi="標楷體"/>
          <w:szCs w:val="24"/>
        </w:rPr>
        <w:t>，則蓋在言其</w:t>
      </w:r>
      <w:r w:rsidRPr="00C207BF">
        <w:rPr>
          <w:rFonts w:ascii="標楷體" w:eastAsia="標楷體" w:hAnsi="標楷體" w:hint="eastAsia"/>
          <w:szCs w:val="24"/>
        </w:rPr>
        <w:t>藏吾</w:t>
      </w:r>
      <w:r w:rsidRPr="00C207BF">
        <w:rPr>
          <w:rFonts w:ascii="標楷體" w:eastAsia="標楷體" w:hAnsi="標楷體"/>
          <w:szCs w:val="24"/>
        </w:rPr>
        <w:t>人之染淨善惡業之習氣種子，為吾人後起之染淨善惡業之因者</w:t>
      </w:r>
      <w:r w:rsidRPr="00C207BF">
        <w:rPr>
          <w:rFonts w:ascii="標楷體" w:eastAsia="標楷體" w:hAnsi="標楷體" w:hint="eastAsia"/>
          <w:szCs w:val="24"/>
        </w:rPr>
        <w:t>。</w:t>
      </w:r>
      <w:r w:rsidRPr="00C207BF">
        <w:rPr>
          <w:rFonts w:ascii="標楷體" w:eastAsia="標楷體" w:hAnsi="標楷體"/>
          <w:szCs w:val="24"/>
        </w:rPr>
        <w:t>則</w:t>
      </w:r>
      <w:r w:rsidRPr="00C207BF">
        <w:rPr>
          <w:rFonts w:ascii="標楷體" w:eastAsia="標楷體" w:hAnsi="標楷體" w:hint="eastAsia"/>
          <w:szCs w:val="24"/>
        </w:rPr>
        <w:t>此</w:t>
      </w:r>
      <w:r w:rsidRPr="00857BAD">
        <w:rPr>
          <w:rFonts w:ascii="標楷體" w:eastAsia="標楷體" w:hAnsi="標楷體"/>
          <w:szCs w:val="24"/>
          <w:u w:val="single"/>
        </w:rPr>
        <w:t>如來</w:t>
      </w:r>
      <w:r w:rsidRPr="00857BAD">
        <w:rPr>
          <w:rFonts w:ascii="標楷體" w:eastAsia="標楷體" w:hAnsi="標楷體" w:hint="eastAsia"/>
          <w:szCs w:val="24"/>
          <w:u w:val="single"/>
        </w:rPr>
        <w:t>藏藏識</w:t>
      </w:r>
      <w:r w:rsidRPr="00857BAD">
        <w:rPr>
          <w:rFonts w:ascii="標楷體" w:eastAsia="標楷體" w:hAnsi="標楷體"/>
          <w:szCs w:val="24"/>
          <w:u w:val="single"/>
        </w:rPr>
        <w:t>之名乃表示吾人之底層之心識中，既有染淨善惡業之習氣種子，為後起之染淨善惡業之因，亦有純清淨之如來</w:t>
      </w:r>
      <w:r w:rsidRPr="00857BAD">
        <w:rPr>
          <w:rFonts w:ascii="標楷體" w:eastAsia="標楷體" w:hAnsi="標楷體" w:hint="eastAsia"/>
          <w:szCs w:val="24"/>
          <w:u w:val="single"/>
        </w:rPr>
        <w:t>藏為</w:t>
      </w:r>
      <w:r w:rsidRPr="00857BAD">
        <w:rPr>
          <w:rFonts w:ascii="標楷體" w:eastAsia="標楷體" w:hAnsi="標楷體"/>
          <w:szCs w:val="24"/>
          <w:u w:val="single"/>
        </w:rPr>
        <w:t>成</w:t>
      </w:r>
      <w:r w:rsidRPr="00857BAD">
        <w:rPr>
          <w:rFonts w:ascii="標楷體" w:eastAsia="標楷體" w:hAnsi="標楷體" w:hint="eastAsia"/>
          <w:szCs w:val="24"/>
          <w:u w:val="single"/>
        </w:rPr>
        <w:t>佛因</w:t>
      </w:r>
      <w:r w:rsidRPr="00857BAD">
        <w:rPr>
          <w:rFonts w:ascii="標楷體" w:eastAsia="標楷體" w:hAnsi="標楷體"/>
          <w:szCs w:val="24"/>
          <w:u w:val="single"/>
        </w:rPr>
        <w:t>。</w:t>
      </w:r>
      <w:r w:rsidRPr="00857BAD">
        <w:rPr>
          <w:rFonts w:ascii="標楷體" w:eastAsia="標楷體" w:hAnsi="標楷體" w:hint="eastAsia"/>
          <w:szCs w:val="24"/>
          <w:u w:val="single"/>
        </w:rPr>
        <w:t xml:space="preserve">　</w:t>
      </w:r>
      <w:r w:rsidRPr="00857BAD">
        <w:rPr>
          <w:rFonts w:ascii="標楷體" w:eastAsia="標楷體" w:hAnsi="標楷體"/>
          <w:szCs w:val="24"/>
          <w:u w:val="single"/>
        </w:rPr>
        <w:t xml:space="preserve">　</w:t>
      </w:r>
      <w:r w:rsidRPr="00C207BF">
        <w:rPr>
          <w:rFonts w:ascii="標楷體" w:eastAsia="標楷體" w:hAnsi="標楷體"/>
          <w:szCs w:val="24"/>
        </w:rPr>
        <w:t>則見其仍存</w:t>
      </w:r>
      <w:r w:rsidRPr="00C207BF">
        <w:rPr>
          <w:rFonts w:ascii="標楷體" w:eastAsia="標楷體" w:hAnsi="標楷體" w:hint="eastAsia"/>
          <w:szCs w:val="24"/>
        </w:rPr>
        <w:t>勝鬘以</w:t>
      </w:r>
      <w:r w:rsidRPr="00C207BF">
        <w:rPr>
          <w:rFonts w:ascii="標楷體" w:eastAsia="標楷體" w:hAnsi="標楷體"/>
          <w:szCs w:val="24"/>
        </w:rPr>
        <w:t>如來</w:t>
      </w:r>
      <w:r w:rsidRPr="00C207BF">
        <w:rPr>
          <w:rFonts w:ascii="標楷體" w:eastAsia="標楷體" w:hAnsi="標楷體" w:hint="eastAsia"/>
          <w:szCs w:val="24"/>
        </w:rPr>
        <w:t>藏為</w:t>
      </w:r>
      <w:r w:rsidRPr="00C207BF">
        <w:rPr>
          <w:rFonts w:ascii="標楷體" w:eastAsia="標楷體" w:hAnsi="標楷體"/>
          <w:szCs w:val="24"/>
        </w:rPr>
        <w:t>最</w:t>
      </w:r>
      <w:r w:rsidR="00345798">
        <w:rPr>
          <w:rFonts w:ascii="標楷體" w:eastAsia="標楷體" w:hAnsi="標楷體" w:hint="eastAsia"/>
          <w:szCs w:val="24"/>
        </w:rPr>
        <w:t>深</w:t>
      </w:r>
      <w:r w:rsidRPr="00C207BF">
        <w:rPr>
          <w:rFonts w:ascii="標楷體" w:eastAsia="標楷體" w:hAnsi="標楷體"/>
          <w:szCs w:val="24"/>
        </w:rPr>
        <w:t>一層之即</w:t>
      </w:r>
      <w:r w:rsidRPr="00C207BF">
        <w:rPr>
          <w:rFonts w:ascii="標楷體" w:eastAsia="標楷體" w:hAnsi="標楷體" w:hint="eastAsia"/>
          <w:szCs w:val="24"/>
        </w:rPr>
        <w:t>佛性</w:t>
      </w:r>
      <w:r w:rsidRPr="00C207BF">
        <w:rPr>
          <w:rFonts w:ascii="標楷體" w:eastAsia="標楷體" w:hAnsi="標楷體"/>
          <w:szCs w:val="24"/>
        </w:rPr>
        <w:t>即心性之旨。至</w:t>
      </w:r>
      <w:r w:rsidRPr="00C207BF">
        <w:rPr>
          <w:rFonts w:ascii="標楷體" w:eastAsia="標楷體" w:hAnsi="標楷體" w:hint="eastAsia"/>
          <w:szCs w:val="24"/>
        </w:rPr>
        <w:t>于在</w:t>
      </w:r>
      <w:r w:rsidRPr="00C207BF">
        <w:rPr>
          <w:rFonts w:ascii="標楷體" w:eastAsia="標楷體" w:hAnsi="標楷體"/>
          <w:szCs w:val="24"/>
        </w:rPr>
        <w:t>密嚴經，則以人必出此</w:t>
      </w:r>
      <w:r w:rsidRPr="00C207BF">
        <w:rPr>
          <w:rFonts w:ascii="標楷體" w:eastAsia="標楷體" w:hAnsi="標楷體" w:hint="eastAsia"/>
          <w:szCs w:val="24"/>
        </w:rPr>
        <w:t>藏識</w:t>
      </w:r>
      <w:r w:rsidRPr="00C207BF">
        <w:rPr>
          <w:rFonts w:ascii="標楷體" w:eastAsia="標楷體" w:hAnsi="標楷體"/>
          <w:szCs w:val="24"/>
        </w:rPr>
        <w:t>或</w:t>
      </w:r>
      <w:r w:rsidRPr="00C207BF">
        <w:rPr>
          <w:rFonts w:ascii="標楷體" w:eastAsia="標楷體" w:hAnsi="標楷體" w:hint="eastAsia"/>
          <w:szCs w:val="24"/>
        </w:rPr>
        <w:t>賴耶識</w:t>
      </w:r>
      <w:r w:rsidRPr="00C207BF">
        <w:rPr>
          <w:rFonts w:ascii="標楷體" w:eastAsia="標楷體" w:hAnsi="標楷體"/>
          <w:szCs w:val="24"/>
        </w:rPr>
        <w:t>，方至密嚴國土。此</w:t>
      </w:r>
      <w:r w:rsidRPr="00C207BF">
        <w:rPr>
          <w:rFonts w:ascii="標楷體" w:eastAsia="標楷體" w:hAnsi="標楷體" w:hint="eastAsia"/>
          <w:szCs w:val="24"/>
        </w:rPr>
        <w:t>密</w:t>
      </w:r>
      <w:r w:rsidRPr="00C207BF">
        <w:rPr>
          <w:rFonts w:ascii="標楷體" w:eastAsia="標楷體" w:hAnsi="標楷體"/>
          <w:szCs w:val="24"/>
        </w:rPr>
        <w:t>嚴國土，相當</w:t>
      </w:r>
      <w:r w:rsidRPr="00C207BF">
        <w:rPr>
          <w:rFonts w:ascii="標楷體" w:eastAsia="標楷體" w:hAnsi="標楷體" w:hint="eastAsia"/>
          <w:szCs w:val="24"/>
        </w:rPr>
        <w:t>于如</w:t>
      </w:r>
      <w:r w:rsidRPr="00C207BF">
        <w:rPr>
          <w:rFonts w:ascii="標楷體" w:eastAsia="標楷體" w:hAnsi="標楷體"/>
          <w:szCs w:val="24"/>
        </w:rPr>
        <w:t>來</w:t>
      </w:r>
      <w:r w:rsidRPr="00C207BF">
        <w:rPr>
          <w:rFonts w:ascii="標楷體" w:eastAsia="標楷體" w:hAnsi="標楷體" w:hint="eastAsia"/>
          <w:szCs w:val="24"/>
        </w:rPr>
        <w:t>藏呈</w:t>
      </w:r>
      <w:r w:rsidRPr="00C207BF">
        <w:rPr>
          <w:rFonts w:ascii="標楷體" w:eastAsia="標楷體" w:hAnsi="標楷體"/>
          <w:szCs w:val="24"/>
        </w:rPr>
        <w:t>現之境界，則當由</w:t>
      </w:r>
      <w:r w:rsidRPr="00C207BF">
        <w:rPr>
          <w:rFonts w:ascii="標楷體" w:eastAsia="標楷體" w:hAnsi="標楷體" w:hint="eastAsia"/>
          <w:szCs w:val="24"/>
        </w:rPr>
        <w:t>于視賴耶</w:t>
      </w:r>
      <w:r w:rsidRPr="00C207BF">
        <w:rPr>
          <w:rFonts w:ascii="標楷體" w:eastAsia="標楷體" w:hAnsi="標楷體"/>
          <w:szCs w:val="24"/>
        </w:rPr>
        <w:t>或</w:t>
      </w:r>
      <w:r w:rsidRPr="00C207BF">
        <w:rPr>
          <w:rFonts w:ascii="標楷體" w:eastAsia="標楷體" w:hAnsi="標楷體" w:hint="eastAsia"/>
          <w:szCs w:val="24"/>
        </w:rPr>
        <w:t>藏識</w:t>
      </w:r>
      <w:r w:rsidRPr="00C207BF">
        <w:rPr>
          <w:rFonts w:ascii="標楷體" w:eastAsia="標楷體" w:hAnsi="標楷體"/>
          <w:szCs w:val="24"/>
        </w:rPr>
        <w:t>之亦</w:t>
      </w:r>
      <w:r w:rsidRPr="00C207BF">
        <w:rPr>
          <w:rFonts w:ascii="標楷體" w:eastAsia="標楷體" w:hAnsi="標楷體" w:hint="eastAsia"/>
          <w:szCs w:val="24"/>
        </w:rPr>
        <w:t>恆藏染汅</w:t>
      </w:r>
      <w:r w:rsidRPr="00C207BF">
        <w:rPr>
          <w:rFonts w:ascii="標楷體" w:eastAsia="標楷體" w:hAnsi="標楷體"/>
          <w:szCs w:val="24"/>
        </w:rPr>
        <w:t>不善之種子，或其所</w:t>
      </w:r>
      <w:r w:rsidRPr="00C207BF">
        <w:rPr>
          <w:rFonts w:ascii="標楷體" w:eastAsia="標楷體" w:hAnsi="標楷體" w:hint="eastAsia"/>
          <w:szCs w:val="24"/>
        </w:rPr>
        <w:t>藏淨</w:t>
      </w:r>
      <w:r w:rsidRPr="00C207BF">
        <w:rPr>
          <w:rFonts w:ascii="標楷體" w:eastAsia="標楷體" w:hAnsi="標楷體"/>
          <w:szCs w:val="24"/>
        </w:rPr>
        <w:t>善種子，尚非成</w:t>
      </w:r>
      <w:r w:rsidRPr="00C207BF">
        <w:rPr>
          <w:rFonts w:ascii="標楷體" w:eastAsia="標楷體" w:hAnsi="標楷體" w:hint="eastAsia"/>
          <w:szCs w:val="24"/>
        </w:rPr>
        <w:t>佛之</w:t>
      </w:r>
      <w:r w:rsidRPr="00C207BF">
        <w:rPr>
          <w:rFonts w:ascii="標楷體" w:eastAsia="標楷體" w:hAnsi="標楷體"/>
          <w:szCs w:val="24"/>
        </w:rPr>
        <w:t>種子之</w:t>
      </w:r>
      <w:r w:rsidRPr="00C207BF">
        <w:rPr>
          <w:rFonts w:ascii="標楷體" w:eastAsia="標楷體" w:hAnsi="標楷體" w:hint="eastAsia"/>
          <w:szCs w:val="24"/>
        </w:rPr>
        <w:t>故</w:t>
      </w:r>
      <w:r w:rsidRPr="00C207BF">
        <w:rPr>
          <w:rFonts w:ascii="標楷體" w:eastAsia="標楷體" w:hAnsi="標楷體"/>
          <w:szCs w:val="24"/>
        </w:rPr>
        <w:t>。</w:t>
      </w:r>
      <w:r w:rsidRPr="00C207BF">
        <w:rPr>
          <w:rFonts w:ascii="標楷體" w:eastAsia="標楷體" w:hAnsi="標楷體" w:hint="eastAsia"/>
          <w:szCs w:val="24"/>
        </w:rPr>
        <w:t>至</w:t>
      </w:r>
      <w:r w:rsidRPr="00C207BF">
        <w:rPr>
          <w:rFonts w:ascii="標楷體" w:eastAsia="標楷體" w:hAnsi="標楷體"/>
          <w:szCs w:val="24"/>
        </w:rPr>
        <w:t>解</w:t>
      </w:r>
      <w:r w:rsidRPr="00C207BF">
        <w:rPr>
          <w:rFonts w:ascii="標楷體" w:eastAsia="標楷體" w:hAnsi="標楷體" w:hint="eastAsia"/>
          <w:szCs w:val="24"/>
        </w:rPr>
        <w:t>深</w:t>
      </w:r>
      <w:r w:rsidRPr="00C207BF">
        <w:rPr>
          <w:rFonts w:ascii="標楷體" w:eastAsia="標楷體" w:hAnsi="標楷體"/>
          <w:szCs w:val="24"/>
        </w:rPr>
        <w:t>密經，乃唯言</w:t>
      </w:r>
      <w:r w:rsidRPr="00C207BF">
        <w:rPr>
          <w:rFonts w:ascii="標楷體" w:eastAsia="標楷體" w:hAnsi="標楷體" w:hint="eastAsia"/>
          <w:szCs w:val="24"/>
        </w:rPr>
        <w:t>賴耶</w:t>
      </w:r>
      <w:r w:rsidRPr="00C207BF">
        <w:rPr>
          <w:rFonts w:ascii="標楷體" w:eastAsia="標楷體" w:hAnsi="標楷體"/>
          <w:szCs w:val="24"/>
        </w:rPr>
        <w:t>識，而不言其即如來</w:t>
      </w:r>
      <w:r w:rsidRPr="00C207BF">
        <w:rPr>
          <w:rFonts w:ascii="標楷體" w:eastAsia="標楷體" w:hAnsi="標楷體" w:hint="eastAsia"/>
          <w:szCs w:val="24"/>
        </w:rPr>
        <w:t>藏識</w:t>
      </w:r>
      <w:r w:rsidRPr="00C207BF">
        <w:rPr>
          <w:rFonts w:ascii="標楷體" w:eastAsia="標楷體" w:hAnsi="標楷體"/>
          <w:szCs w:val="24"/>
        </w:rPr>
        <w:t>。唯</w:t>
      </w:r>
      <w:r w:rsidRPr="00C207BF">
        <w:rPr>
          <w:rFonts w:ascii="標楷體" w:eastAsia="標楷體" w:hAnsi="標楷體" w:hint="eastAsia"/>
          <w:szCs w:val="24"/>
        </w:rPr>
        <w:t>重</w:t>
      </w:r>
      <w:r w:rsidRPr="00C207BF">
        <w:rPr>
          <w:rFonts w:ascii="標楷體" w:eastAsia="標楷體" w:hAnsi="標楷體"/>
          <w:szCs w:val="24"/>
        </w:rPr>
        <w:t>言此</w:t>
      </w:r>
      <w:r w:rsidRPr="00C207BF">
        <w:rPr>
          <w:rFonts w:ascii="標楷體" w:eastAsia="標楷體" w:hAnsi="標楷體" w:hint="eastAsia"/>
          <w:szCs w:val="24"/>
        </w:rPr>
        <w:t>賴耶</w:t>
      </w:r>
      <w:r w:rsidRPr="00C207BF">
        <w:rPr>
          <w:rFonts w:ascii="標楷體" w:eastAsia="標楷體" w:hAnsi="標楷體"/>
          <w:szCs w:val="24"/>
        </w:rPr>
        <w:t>識，與其他心識之自具三性中之圓成實性或真如，以言此心識之可轉為智，以悟此圓成實或真如，以言人之成</w:t>
      </w:r>
      <w:r w:rsidRPr="00C207BF">
        <w:rPr>
          <w:rFonts w:ascii="標楷體" w:eastAsia="標楷體" w:hAnsi="標楷體" w:hint="eastAsia"/>
          <w:szCs w:val="24"/>
        </w:rPr>
        <w:t>佛之</w:t>
      </w:r>
      <w:r w:rsidRPr="00C207BF">
        <w:rPr>
          <w:rFonts w:ascii="標楷體" w:eastAsia="標楷體" w:hAnsi="標楷體"/>
          <w:szCs w:val="24"/>
        </w:rPr>
        <w:t>事所以可能。此</w:t>
      </w:r>
      <w:r w:rsidRPr="00C207BF">
        <w:rPr>
          <w:rFonts w:ascii="標楷體" w:eastAsia="標楷體" w:hAnsi="標楷體" w:hint="eastAsia"/>
          <w:szCs w:val="24"/>
        </w:rPr>
        <w:t>即</w:t>
      </w:r>
      <w:r w:rsidRPr="00C207BF">
        <w:rPr>
          <w:rFonts w:ascii="標楷體" w:eastAsia="標楷體" w:hAnsi="標楷體"/>
          <w:szCs w:val="24"/>
        </w:rPr>
        <w:t>為後之唯識宗之諸論之所宗。</w:t>
      </w:r>
      <w:r w:rsidRPr="00857BAD">
        <w:rPr>
          <w:rFonts w:ascii="標楷體" w:eastAsia="標楷體" w:hAnsi="標楷體"/>
          <w:szCs w:val="24"/>
          <w:u w:val="single"/>
        </w:rPr>
        <w:t>故此由</w:t>
      </w:r>
      <w:r w:rsidRPr="00857BAD">
        <w:rPr>
          <w:rFonts w:ascii="標楷體" w:eastAsia="標楷體" w:hAnsi="標楷體" w:hint="eastAsia"/>
          <w:szCs w:val="24"/>
          <w:u w:val="single"/>
        </w:rPr>
        <w:t>勝鬘至</w:t>
      </w:r>
      <w:r w:rsidRPr="00857BAD">
        <w:rPr>
          <w:rFonts w:ascii="標楷體" w:eastAsia="標楷體" w:hAnsi="標楷體"/>
          <w:szCs w:val="24"/>
          <w:u w:val="single"/>
        </w:rPr>
        <w:t>楞</w:t>
      </w:r>
      <w:r w:rsidRPr="00857BAD">
        <w:rPr>
          <w:rFonts w:ascii="標楷體" w:eastAsia="標楷體" w:hAnsi="標楷體" w:hint="eastAsia"/>
          <w:szCs w:val="24"/>
          <w:u w:val="single"/>
        </w:rPr>
        <w:t>伽</w:t>
      </w:r>
      <w:r w:rsidRPr="00857BAD">
        <w:rPr>
          <w:rFonts w:ascii="標楷體" w:eastAsia="標楷體" w:hAnsi="標楷體"/>
          <w:szCs w:val="24"/>
          <w:u w:val="single"/>
        </w:rPr>
        <w:t>、密嚴、解深密、與後之唯識宗諸論之發展，乃</w:t>
      </w:r>
      <w:r w:rsidRPr="00857BAD">
        <w:rPr>
          <w:rFonts w:ascii="標楷體" w:eastAsia="標楷體" w:hAnsi="標楷體" w:hint="eastAsia"/>
          <w:szCs w:val="24"/>
          <w:u w:val="single"/>
        </w:rPr>
        <w:t>傾向于以</w:t>
      </w:r>
      <w:r w:rsidRPr="00857BAD">
        <w:rPr>
          <w:rFonts w:ascii="標楷體" w:eastAsia="標楷體" w:hAnsi="標楷體"/>
          <w:szCs w:val="24"/>
          <w:u w:val="single"/>
        </w:rPr>
        <w:t>此最底層之心識為</w:t>
      </w:r>
      <w:r w:rsidRPr="00857BAD">
        <w:rPr>
          <w:rFonts w:ascii="標楷體" w:eastAsia="標楷體" w:hAnsi="標楷體" w:hint="eastAsia"/>
          <w:szCs w:val="24"/>
          <w:u w:val="single"/>
        </w:rPr>
        <w:t>兼具</w:t>
      </w:r>
      <w:r w:rsidRPr="00857BAD">
        <w:rPr>
          <w:rFonts w:ascii="標楷體" w:eastAsia="標楷體" w:hAnsi="標楷體"/>
          <w:szCs w:val="24"/>
          <w:u w:val="single"/>
        </w:rPr>
        <w:t>染汅不善性與清淨善性之</w:t>
      </w:r>
      <w:r w:rsidRPr="00857BAD">
        <w:rPr>
          <w:rFonts w:ascii="標楷體" w:eastAsia="標楷體" w:hAnsi="標楷體" w:hint="eastAsia"/>
          <w:szCs w:val="24"/>
          <w:u w:val="single"/>
        </w:rPr>
        <w:t>賴耶</w:t>
      </w:r>
      <w:r w:rsidRPr="00857BAD">
        <w:rPr>
          <w:rFonts w:ascii="標楷體" w:eastAsia="標楷體" w:hAnsi="標楷體"/>
          <w:szCs w:val="24"/>
          <w:u w:val="single"/>
        </w:rPr>
        <w:t>識者。</w:t>
      </w:r>
      <w:r w:rsidRPr="00C207BF">
        <w:rPr>
          <w:rFonts w:ascii="標楷體" w:eastAsia="標楷體" w:hAnsi="標楷體"/>
          <w:szCs w:val="24"/>
        </w:rPr>
        <w:t>然此中如人循</w:t>
      </w:r>
      <w:r w:rsidRPr="00C207BF">
        <w:rPr>
          <w:rFonts w:ascii="標楷體" w:eastAsia="標楷體" w:hAnsi="標楷體" w:hint="eastAsia"/>
          <w:szCs w:val="24"/>
        </w:rPr>
        <w:t>勝鬘密</w:t>
      </w:r>
      <w:r w:rsidRPr="00C207BF">
        <w:rPr>
          <w:rFonts w:ascii="標楷體" w:eastAsia="標楷體" w:hAnsi="標楷體"/>
          <w:szCs w:val="24"/>
        </w:rPr>
        <w:t>嚴經之</w:t>
      </w:r>
      <w:r w:rsidRPr="00C207BF">
        <w:rPr>
          <w:rFonts w:ascii="標楷體" w:eastAsia="標楷體" w:hAnsi="標楷體" w:hint="eastAsia"/>
          <w:szCs w:val="24"/>
        </w:rPr>
        <w:t>最</w:t>
      </w:r>
      <w:r w:rsidRPr="00C207BF">
        <w:rPr>
          <w:rFonts w:ascii="標楷體" w:eastAsia="標楷體" w:hAnsi="標楷體"/>
          <w:szCs w:val="24"/>
        </w:rPr>
        <w:t>底層之心識為</w:t>
      </w:r>
      <w:r w:rsidRPr="00857BAD">
        <w:rPr>
          <w:rFonts w:ascii="標楷體" w:eastAsia="標楷體" w:hAnsi="標楷體"/>
          <w:szCs w:val="24"/>
          <w:u w:val="single"/>
        </w:rPr>
        <w:t>如來</w:t>
      </w:r>
      <w:r w:rsidRPr="00857BAD">
        <w:rPr>
          <w:rFonts w:ascii="標楷體" w:eastAsia="標楷體" w:hAnsi="標楷體" w:hint="eastAsia"/>
          <w:szCs w:val="24"/>
          <w:u w:val="single"/>
        </w:rPr>
        <w:t>藏之</w:t>
      </w:r>
      <w:r w:rsidRPr="00857BAD">
        <w:rPr>
          <w:rFonts w:ascii="標楷體" w:eastAsia="標楷體" w:hAnsi="標楷體"/>
          <w:szCs w:val="24"/>
          <w:u w:val="single"/>
        </w:rPr>
        <w:t>義而發展，亦可另形成一路之思想。此</w:t>
      </w:r>
      <w:r w:rsidRPr="00857BAD">
        <w:rPr>
          <w:rFonts w:ascii="標楷體" w:eastAsia="標楷體" w:hAnsi="標楷體" w:hint="eastAsia"/>
          <w:szCs w:val="24"/>
          <w:u w:val="single"/>
        </w:rPr>
        <w:t>即</w:t>
      </w:r>
      <w:r w:rsidRPr="00857BAD">
        <w:rPr>
          <w:rFonts w:ascii="標楷體" w:eastAsia="標楷體" w:hAnsi="標楷體"/>
          <w:szCs w:val="24"/>
          <w:u w:val="single"/>
        </w:rPr>
        <w:t>為中國之大</w:t>
      </w:r>
      <w:r w:rsidRPr="00857BAD">
        <w:rPr>
          <w:rFonts w:ascii="標楷體" w:eastAsia="標楷體" w:hAnsi="標楷體" w:hint="eastAsia"/>
          <w:szCs w:val="24"/>
          <w:u w:val="single"/>
        </w:rPr>
        <w:t>乘起</w:t>
      </w:r>
      <w:r w:rsidRPr="00857BAD">
        <w:rPr>
          <w:rFonts w:ascii="標楷體" w:eastAsia="標楷體" w:hAnsi="標楷體"/>
          <w:szCs w:val="24"/>
          <w:u w:val="single"/>
        </w:rPr>
        <w:t>信論</w:t>
      </w:r>
      <w:r w:rsidRPr="00C207BF">
        <w:rPr>
          <w:rFonts w:ascii="標楷體" w:eastAsia="標楷體" w:hAnsi="標楷體"/>
          <w:szCs w:val="24"/>
        </w:rPr>
        <w:t>之依如來</w:t>
      </w:r>
      <w:r w:rsidRPr="00C207BF">
        <w:rPr>
          <w:rFonts w:ascii="標楷體" w:eastAsia="標楷體" w:hAnsi="標楷體" w:hint="eastAsia"/>
          <w:szCs w:val="24"/>
        </w:rPr>
        <w:t>藏為</w:t>
      </w:r>
      <w:r w:rsidRPr="00C207BF">
        <w:rPr>
          <w:rFonts w:ascii="標楷體" w:eastAsia="標楷體" w:hAnsi="標楷體"/>
          <w:szCs w:val="24"/>
        </w:rPr>
        <w:t>本，以言</w:t>
      </w:r>
      <w:r w:rsidRPr="00C207BF">
        <w:rPr>
          <w:rFonts w:ascii="標楷體" w:eastAsia="標楷體" w:hAnsi="標楷體" w:hint="eastAsia"/>
          <w:szCs w:val="24"/>
        </w:rPr>
        <w:t>藏識</w:t>
      </w:r>
      <w:r w:rsidRPr="00C207BF">
        <w:rPr>
          <w:rFonts w:ascii="標楷體" w:eastAsia="標楷體" w:hAnsi="標楷體"/>
          <w:szCs w:val="24"/>
        </w:rPr>
        <w:t>之思想。循</w:t>
      </w:r>
      <w:r w:rsidRPr="00C207BF">
        <w:rPr>
          <w:rFonts w:ascii="標楷體" w:eastAsia="標楷體" w:hAnsi="標楷體" w:hint="eastAsia"/>
          <w:szCs w:val="24"/>
        </w:rPr>
        <w:t>此</w:t>
      </w:r>
      <w:r w:rsidRPr="00C207BF">
        <w:rPr>
          <w:rFonts w:ascii="標楷體" w:eastAsia="標楷體" w:hAnsi="標楷體"/>
          <w:szCs w:val="24"/>
        </w:rPr>
        <w:t>大</w:t>
      </w:r>
      <w:r w:rsidRPr="00C207BF">
        <w:rPr>
          <w:rFonts w:ascii="標楷體" w:eastAsia="標楷體" w:hAnsi="標楷體" w:hint="eastAsia"/>
          <w:szCs w:val="24"/>
        </w:rPr>
        <w:t>乘起</w:t>
      </w:r>
      <w:r w:rsidRPr="00C207BF">
        <w:rPr>
          <w:rFonts w:ascii="標楷體" w:eastAsia="標楷體" w:hAnsi="標楷體"/>
          <w:szCs w:val="24"/>
        </w:rPr>
        <w:t>信論之思想，更言唯此如來</w:t>
      </w:r>
      <w:r w:rsidRPr="00C207BF">
        <w:rPr>
          <w:rFonts w:ascii="標楷體" w:eastAsia="標楷體" w:hAnsi="標楷體" w:hint="eastAsia"/>
          <w:szCs w:val="24"/>
        </w:rPr>
        <w:t>藏自</w:t>
      </w:r>
      <w:r w:rsidRPr="00C207BF">
        <w:rPr>
          <w:rFonts w:ascii="標楷體" w:eastAsia="標楷體" w:hAnsi="標楷體"/>
          <w:szCs w:val="24"/>
        </w:rPr>
        <w:t>性清淨心為唯一真實，此心亦即遍法界之心性者，則為由大</w:t>
      </w:r>
      <w:r w:rsidRPr="00C207BF">
        <w:rPr>
          <w:rFonts w:ascii="標楷體" w:eastAsia="標楷體" w:hAnsi="標楷體" w:hint="eastAsia"/>
          <w:szCs w:val="24"/>
        </w:rPr>
        <w:t>乘起</w:t>
      </w:r>
      <w:r w:rsidRPr="00C207BF">
        <w:rPr>
          <w:rFonts w:ascii="標楷體" w:eastAsia="標楷體" w:hAnsi="標楷體"/>
          <w:szCs w:val="24"/>
        </w:rPr>
        <w:t>信論更發展一步所成之華嚴宗義也。</w:t>
      </w:r>
      <w:r w:rsidR="009E01F0">
        <w:rPr>
          <w:rStyle w:val="a6"/>
        </w:rPr>
        <w:footnoteReference w:id="24"/>
      </w:r>
    </w:p>
    <w:p w:rsidR="00B02E76" w:rsidRDefault="00B02E76" w:rsidP="00696DEC"/>
    <w:p w:rsidR="009E01F0" w:rsidRDefault="00B04E1E" w:rsidP="00696DEC">
      <w:r>
        <w:rPr>
          <w:rFonts w:hint="eastAsia"/>
        </w:rPr>
        <w:t xml:space="preserve">    </w:t>
      </w:r>
      <w:r w:rsidR="00042FC6">
        <w:rPr>
          <w:rFonts w:hint="eastAsia"/>
        </w:rPr>
        <w:t>唯識宗之發展自是在這些經典之後而有的論典中所說者，</w:t>
      </w:r>
      <w:r w:rsidR="007047B0">
        <w:rPr>
          <w:rFonts w:hint="eastAsia"/>
        </w:rPr>
        <w:t>諸經典中亦已有針對主體成佛之事進行了理論的設計，而不只是為說現象及輪迴之相續而有的心識學說而已。其中，有稱名如來藏識以表示根本識中是有清淨及染污兩型的，而稍以清淨為最後真實主體者，</w:t>
      </w:r>
      <w:r w:rsidR="00B50B6F">
        <w:rPr>
          <w:rFonts w:hint="eastAsia"/>
        </w:rPr>
        <w:t>也有仍守阿賴耶識之說而立三性之真如圓成實性理論，以轉識成智的修行工夫論，以說成佛。此即後來的唯識學派所走的路。關鍵在於，最終的阿賴耶識是染淨同置的，而如來藏識系是以清淨識為</w:t>
      </w:r>
      <w:r w:rsidR="00345798">
        <w:rPr>
          <w:rFonts w:hint="eastAsia"/>
        </w:rPr>
        <w:t>根</w:t>
      </w:r>
      <w:r w:rsidR="00B50B6F">
        <w:rPr>
          <w:rFonts w:hint="eastAsia"/>
        </w:rPr>
        <w:t>底的。唐先生即說：大乘起信論和華嚴宗</w:t>
      </w:r>
      <w:r w:rsidR="008D163A">
        <w:rPr>
          <w:rFonts w:hint="eastAsia"/>
        </w:rPr>
        <w:t>是</w:t>
      </w:r>
      <w:r w:rsidR="00B50B6F">
        <w:rPr>
          <w:rFonts w:hint="eastAsia"/>
        </w:rPr>
        <w:t>走如來藏識之清淨心之路以成一大教者。那麼，走阿賴耶識</w:t>
      </w:r>
      <w:r w:rsidR="008D163A">
        <w:rPr>
          <w:rFonts w:hint="eastAsia"/>
        </w:rPr>
        <w:t>的唯識學派能根本解決問題嗎？</w:t>
      </w:r>
      <w:r w:rsidR="00345798">
        <w:rPr>
          <w:rFonts w:hint="eastAsia"/>
        </w:rPr>
        <w:t>依唐先生的討論，他</w:t>
      </w:r>
      <w:r w:rsidR="00863F7F">
        <w:rPr>
          <w:rFonts w:hint="eastAsia"/>
        </w:rPr>
        <w:t>主張唯識學說仍有一究竟未達之缺失。</w:t>
      </w:r>
    </w:p>
    <w:p w:rsidR="00452964" w:rsidRDefault="00452964" w:rsidP="00696DEC"/>
    <w:p w:rsidR="00452964" w:rsidRDefault="00904702" w:rsidP="00696DEC">
      <w:r>
        <w:rPr>
          <w:rFonts w:hint="eastAsia"/>
        </w:rPr>
        <w:t>九、對唯識學非究竟了義之學的定位</w:t>
      </w:r>
    </w:p>
    <w:p w:rsidR="00904702" w:rsidRDefault="00904702" w:rsidP="00696DEC"/>
    <w:p w:rsidR="00904702" w:rsidRDefault="006B0FF6" w:rsidP="00696DEC">
      <w:r>
        <w:rPr>
          <w:rFonts w:hint="eastAsia"/>
        </w:rPr>
        <w:t xml:space="preserve">　　</w:t>
      </w:r>
      <w:r w:rsidR="00557BFB">
        <w:rPr>
          <w:rFonts w:hint="eastAsia"/>
        </w:rPr>
        <w:t>說唯識學未達究竟，是針對主體成佛的條件而說的，而所謂究竟，則是依一理性的需求，</w:t>
      </w:r>
      <w:r w:rsidR="00C42124">
        <w:rPr>
          <w:rFonts w:hint="eastAsia"/>
        </w:rPr>
        <w:t>追求一切眾生皆可成佛的理想，而有的理論建置。</w:t>
      </w:r>
      <w:r w:rsidR="00716BBE">
        <w:rPr>
          <w:rFonts w:hint="eastAsia"/>
        </w:rPr>
        <w:t>就此而言，唐先生展開了唯識學說是否能究竟於此的哲學討論。參見其言：</w:t>
      </w:r>
    </w:p>
    <w:p w:rsidR="00675D7E" w:rsidRDefault="00675D7E" w:rsidP="00675D7E">
      <w:pPr>
        <w:ind w:leftChars="300" w:left="720"/>
        <w:rPr>
          <w:rFonts w:ascii="標楷體" w:eastAsia="標楷體" w:hAnsi="標楷體"/>
          <w:szCs w:val="24"/>
        </w:rPr>
      </w:pPr>
    </w:p>
    <w:p w:rsidR="00904702" w:rsidRDefault="00675D7E" w:rsidP="00675D7E">
      <w:pPr>
        <w:ind w:leftChars="300" w:left="720"/>
      </w:pPr>
      <w:r w:rsidRPr="00C207BF">
        <w:rPr>
          <w:rFonts w:ascii="標楷體" w:eastAsia="標楷體" w:hAnsi="標楷體"/>
          <w:szCs w:val="24"/>
        </w:rPr>
        <w:t>至凡之所以當求成聖者，則以此緣生原是聖凡之一切法之正理，而為聖凡所同不能</w:t>
      </w:r>
      <w:r w:rsidRPr="00C207BF">
        <w:rPr>
          <w:rFonts w:ascii="標楷體" w:eastAsia="標楷體" w:hAnsi="標楷體" w:hint="eastAsia"/>
          <w:szCs w:val="24"/>
        </w:rPr>
        <w:t>違</w:t>
      </w:r>
      <w:r w:rsidRPr="00C207BF">
        <w:rPr>
          <w:rFonts w:ascii="標楷體" w:eastAsia="標楷體" w:hAnsi="標楷體"/>
          <w:szCs w:val="24"/>
        </w:rPr>
        <w:t>。故</w:t>
      </w:r>
      <w:r w:rsidRPr="00C207BF">
        <w:rPr>
          <w:rFonts w:ascii="標楷體" w:eastAsia="標楷體" w:hAnsi="標楷體" w:hint="eastAsia"/>
          <w:szCs w:val="24"/>
        </w:rPr>
        <w:t>當</w:t>
      </w:r>
      <w:r w:rsidRPr="00C207BF">
        <w:rPr>
          <w:rFonts w:ascii="標楷體" w:eastAsia="標楷體" w:hAnsi="標楷體"/>
          <w:szCs w:val="24"/>
        </w:rPr>
        <w:t>為人所知，亦為人所能知，更依之而行，以去除種種我法之</w:t>
      </w:r>
      <w:r w:rsidRPr="00C207BF">
        <w:rPr>
          <w:rFonts w:ascii="標楷體" w:eastAsia="標楷體" w:hAnsi="標楷體" w:hint="eastAsia"/>
          <w:szCs w:val="24"/>
        </w:rPr>
        <w:t>執障</w:t>
      </w:r>
      <w:r w:rsidRPr="00C207BF">
        <w:rPr>
          <w:rFonts w:ascii="標楷體" w:eastAsia="標楷體" w:hAnsi="標楷體"/>
          <w:szCs w:val="24"/>
        </w:rPr>
        <w:t>，……以至成其清淨善行以至成</w:t>
      </w:r>
      <w:r w:rsidRPr="00C207BF">
        <w:rPr>
          <w:rFonts w:ascii="標楷體" w:eastAsia="標楷體" w:hAnsi="標楷體" w:hint="eastAsia"/>
          <w:szCs w:val="24"/>
        </w:rPr>
        <w:t>佛者</w:t>
      </w:r>
      <w:r w:rsidRPr="00C207BF">
        <w:rPr>
          <w:rFonts w:ascii="標楷體" w:eastAsia="標楷體" w:hAnsi="標楷體"/>
          <w:szCs w:val="24"/>
        </w:rPr>
        <w:t>。此</w:t>
      </w:r>
      <w:r w:rsidRPr="00C207BF">
        <w:rPr>
          <w:rFonts w:ascii="標楷體" w:eastAsia="標楷體" w:hAnsi="標楷體" w:hint="eastAsia"/>
          <w:szCs w:val="24"/>
        </w:rPr>
        <w:t>人</w:t>
      </w:r>
      <w:r w:rsidRPr="00C207BF">
        <w:rPr>
          <w:rFonts w:ascii="標楷體" w:eastAsia="標楷體" w:hAnsi="標楷體"/>
          <w:szCs w:val="24"/>
        </w:rPr>
        <w:t>之能知，亦能依此知以行，以</w:t>
      </w:r>
      <w:r w:rsidRPr="00857BAD">
        <w:rPr>
          <w:rFonts w:ascii="標楷體" w:eastAsia="標楷體" w:hAnsi="標楷體"/>
          <w:szCs w:val="24"/>
          <w:u w:val="single"/>
        </w:rPr>
        <w:t>有一般之善行之能力，即人之</w:t>
      </w:r>
      <w:r w:rsidRPr="00857BAD">
        <w:rPr>
          <w:rFonts w:ascii="標楷體" w:eastAsia="標楷體" w:hAnsi="標楷體" w:hint="eastAsia"/>
          <w:szCs w:val="24"/>
          <w:u w:val="single"/>
        </w:rPr>
        <w:t>賴耶</w:t>
      </w:r>
      <w:r w:rsidRPr="00857BAD">
        <w:rPr>
          <w:rFonts w:ascii="標楷體" w:eastAsia="標楷體" w:hAnsi="標楷體"/>
          <w:szCs w:val="24"/>
          <w:u w:val="single"/>
        </w:rPr>
        <w:t>識中有漏善種。</w:t>
      </w:r>
      <w:r w:rsidRPr="00C207BF">
        <w:rPr>
          <w:rFonts w:ascii="標楷體" w:eastAsia="標楷體" w:hAnsi="標楷體"/>
          <w:szCs w:val="24"/>
        </w:rPr>
        <w:t>而</w:t>
      </w:r>
      <w:r w:rsidRPr="00C207BF">
        <w:rPr>
          <w:rFonts w:ascii="標楷體" w:eastAsia="標楷體" w:hAnsi="標楷體" w:hint="eastAsia"/>
          <w:szCs w:val="24"/>
        </w:rPr>
        <w:t>其</w:t>
      </w:r>
      <w:r w:rsidRPr="00C207BF">
        <w:rPr>
          <w:rFonts w:ascii="標楷體" w:eastAsia="標楷體" w:hAnsi="標楷體"/>
          <w:szCs w:val="24"/>
        </w:rPr>
        <w:t>能真破除此我法之</w:t>
      </w:r>
      <w:r w:rsidRPr="00C207BF">
        <w:rPr>
          <w:rFonts w:ascii="標楷體" w:eastAsia="標楷體" w:hAnsi="標楷體" w:hint="eastAsia"/>
          <w:szCs w:val="24"/>
        </w:rPr>
        <w:t>執障</w:t>
      </w:r>
      <w:r w:rsidRPr="00C207BF">
        <w:rPr>
          <w:rFonts w:ascii="標楷體" w:eastAsia="標楷體" w:hAnsi="標楷體"/>
          <w:szCs w:val="24"/>
        </w:rPr>
        <w:t>之根在</w:t>
      </w:r>
      <w:r w:rsidRPr="00C207BF">
        <w:rPr>
          <w:rFonts w:ascii="標楷體" w:eastAsia="標楷體" w:hAnsi="標楷體" w:hint="eastAsia"/>
          <w:szCs w:val="24"/>
        </w:rPr>
        <w:t>賴耶</w:t>
      </w:r>
      <w:r w:rsidRPr="00C207BF">
        <w:rPr>
          <w:rFonts w:ascii="標楷體" w:eastAsia="標楷體" w:hAnsi="標楷體"/>
          <w:szCs w:val="24"/>
        </w:rPr>
        <w:t>識之染汅不善種子，而</w:t>
      </w:r>
      <w:r w:rsidRPr="00C207BF">
        <w:rPr>
          <w:rFonts w:ascii="標楷體" w:eastAsia="標楷體" w:hAnsi="標楷體" w:hint="eastAsia"/>
          <w:szCs w:val="24"/>
        </w:rPr>
        <w:t>澈</w:t>
      </w:r>
      <w:r w:rsidRPr="00C207BF">
        <w:rPr>
          <w:rFonts w:ascii="標楷體" w:eastAsia="標楷體" w:hAnsi="標楷體"/>
          <w:szCs w:val="24"/>
        </w:rPr>
        <w:t>底根絕之之能力，則為其</w:t>
      </w:r>
      <w:r w:rsidRPr="00C207BF">
        <w:rPr>
          <w:rFonts w:ascii="標楷體" w:eastAsia="標楷體" w:hAnsi="標楷體" w:hint="eastAsia"/>
          <w:szCs w:val="24"/>
        </w:rPr>
        <w:t>賴耶</w:t>
      </w:r>
      <w:r w:rsidRPr="00C207BF">
        <w:rPr>
          <w:rFonts w:ascii="標楷體" w:eastAsia="標楷體" w:hAnsi="標楷體"/>
          <w:szCs w:val="24"/>
        </w:rPr>
        <w:t>識中之</w:t>
      </w:r>
      <w:r w:rsidRPr="00857BAD">
        <w:rPr>
          <w:rFonts w:ascii="標楷體" w:eastAsia="標楷體" w:hAnsi="標楷體"/>
          <w:szCs w:val="24"/>
          <w:u w:val="single"/>
        </w:rPr>
        <w:t>無漏善種。此</w:t>
      </w:r>
      <w:r w:rsidRPr="00857BAD">
        <w:rPr>
          <w:rFonts w:ascii="標楷體" w:eastAsia="標楷體" w:hAnsi="標楷體" w:hint="eastAsia"/>
          <w:szCs w:val="24"/>
          <w:u w:val="single"/>
        </w:rPr>
        <w:t>無</w:t>
      </w:r>
      <w:r w:rsidRPr="00857BAD">
        <w:rPr>
          <w:rFonts w:ascii="標楷體" w:eastAsia="標楷體" w:hAnsi="標楷體"/>
          <w:szCs w:val="24"/>
          <w:u w:val="single"/>
        </w:rPr>
        <w:t>漏善種，乃人與一切有情眾生，所必有而後可成</w:t>
      </w:r>
      <w:r w:rsidRPr="00857BAD">
        <w:rPr>
          <w:rFonts w:ascii="標楷體" w:eastAsia="標楷體" w:hAnsi="標楷體" w:hint="eastAsia"/>
          <w:szCs w:val="24"/>
          <w:u w:val="single"/>
        </w:rPr>
        <w:t>佛者</w:t>
      </w:r>
      <w:r w:rsidRPr="00C207BF">
        <w:rPr>
          <w:rFonts w:ascii="標楷體" w:eastAsia="標楷體" w:hAnsi="標楷體"/>
          <w:szCs w:val="24"/>
        </w:rPr>
        <w:t>。故</w:t>
      </w:r>
      <w:r w:rsidRPr="00C207BF">
        <w:rPr>
          <w:rFonts w:ascii="標楷體" w:eastAsia="標楷體" w:hAnsi="標楷體" w:hint="eastAsia"/>
          <w:szCs w:val="24"/>
        </w:rPr>
        <w:t>成佛之</w:t>
      </w:r>
      <w:r w:rsidRPr="00C207BF">
        <w:rPr>
          <w:rFonts w:ascii="標楷體" w:eastAsia="標楷體" w:hAnsi="標楷體"/>
          <w:szCs w:val="24"/>
        </w:rPr>
        <w:t>事即依之為因，更以種種修道之事為緣，而合此因緣，以</w:t>
      </w:r>
      <w:r w:rsidRPr="00C207BF">
        <w:rPr>
          <w:rFonts w:ascii="標楷體" w:eastAsia="標楷體" w:hAnsi="標楷體" w:hint="eastAsia"/>
          <w:szCs w:val="24"/>
        </w:rPr>
        <w:t>有</w:t>
      </w:r>
      <w:r w:rsidRPr="00C207BF">
        <w:rPr>
          <w:rFonts w:ascii="標楷體" w:eastAsia="標楷體" w:hAnsi="標楷體"/>
          <w:szCs w:val="24"/>
        </w:rPr>
        <w:t>。故</w:t>
      </w:r>
      <w:r w:rsidRPr="00C207BF">
        <w:rPr>
          <w:rFonts w:ascii="標楷體" w:eastAsia="標楷體" w:hAnsi="標楷體" w:hint="eastAsia"/>
          <w:szCs w:val="24"/>
        </w:rPr>
        <w:t>人</w:t>
      </w:r>
      <w:r w:rsidRPr="00C207BF">
        <w:rPr>
          <w:rFonts w:ascii="標楷體" w:eastAsia="標楷體" w:hAnsi="標楷體"/>
          <w:szCs w:val="24"/>
        </w:rPr>
        <w:t>亦當知此成</w:t>
      </w:r>
      <w:r w:rsidRPr="00C207BF">
        <w:rPr>
          <w:rFonts w:ascii="標楷體" w:eastAsia="標楷體" w:hAnsi="標楷體" w:hint="eastAsia"/>
          <w:szCs w:val="24"/>
        </w:rPr>
        <w:t>佛之</w:t>
      </w:r>
      <w:r w:rsidRPr="00C207BF">
        <w:rPr>
          <w:rFonts w:ascii="標楷體" w:eastAsia="標楷體" w:hAnsi="標楷體"/>
          <w:szCs w:val="24"/>
        </w:rPr>
        <w:t>事，亦依因緣生，不可謂其不待因緣。</w:t>
      </w:r>
      <w:r w:rsidR="006B0FF6">
        <w:rPr>
          <w:rStyle w:val="a6"/>
        </w:rPr>
        <w:footnoteReference w:id="25"/>
      </w:r>
    </w:p>
    <w:p w:rsidR="005453CA" w:rsidRDefault="005453CA" w:rsidP="00696DEC"/>
    <w:p w:rsidR="005453CA" w:rsidRDefault="00253F36" w:rsidP="00696DEC">
      <w:r>
        <w:rPr>
          <w:rFonts w:hint="eastAsia"/>
        </w:rPr>
        <w:t xml:space="preserve">    </w:t>
      </w:r>
      <w:r w:rsidR="0019110B">
        <w:rPr>
          <w:rFonts w:hint="eastAsia"/>
        </w:rPr>
        <w:t>此文首先強調，這個去凡成聖的歷程是一在因緣中的過程，</w:t>
      </w:r>
      <w:r w:rsidR="006B0FF6">
        <w:rPr>
          <w:rFonts w:hint="eastAsia"/>
        </w:rPr>
        <w:t>因為一切生命都是在因緣中而有，其向惡向善亦是依據種種因緣的條件而產生者，</w:t>
      </w:r>
      <w:r w:rsidR="00CF5044">
        <w:rPr>
          <w:rFonts w:hint="eastAsia"/>
        </w:rPr>
        <w:t>成佛也因此是要配合因緣，</w:t>
      </w:r>
      <w:r w:rsidR="00652025">
        <w:rPr>
          <w:rFonts w:hint="eastAsia"/>
        </w:rPr>
        <w:t>其中的</w:t>
      </w:r>
      <w:r w:rsidR="001B60FB">
        <w:rPr>
          <w:rFonts w:hint="eastAsia"/>
        </w:rPr>
        <w:t>關鍵</w:t>
      </w:r>
      <w:r w:rsidR="00652025">
        <w:rPr>
          <w:rFonts w:hint="eastAsia"/>
        </w:rPr>
        <w:t>要點在無漏善種，</w:t>
      </w:r>
      <w:r w:rsidR="00CF5044">
        <w:rPr>
          <w:rFonts w:hint="eastAsia"/>
        </w:rPr>
        <w:t>必須要有無漏善種，以及種種因緣配合，才有成佛的可能</w:t>
      </w:r>
      <w:r w:rsidR="001B60FB">
        <w:rPr>
          <w:rFonts w:hint="eastAsia"/>
        </w:rPr>
        <w:t>，也就是說，沒有無因而突然可以成佛之事</w:t>
      </w:r>
      <w:r w:rsidR="00CF5044">
        <w:rPr>
          <w:rFonts w:hint="eastAsia"/>
        </w:rPr>
        <w:t>。</w:t>
      </w:r>
      <w:r w:rsidR="001B60FB">
        <w:rPr>
          <w:rFonts w:hint="eastAsia"/>
        </w:rPr>
        <w:t>此理無誤，有問題的是，這些因或這些緣，有沒有它的存在之必然性或是作為之能動性？這才是唐先生討論的核心問題。又見其言：</w:t>
      </w:r>
    </w:p>
    <w:p w:rsidR="004211B1" w:rsidRDefault="004211B1" w:rsidP="00696DEC"/>
    <w:p w:rsidR="001B60FB" w:rsidRDefault="004211B1" w:rsidP="004211B1">
      <w:pPr>
        <w:ind w:leftChars="300" w:left="720"/>
      </w:pPr>
      <w:r w:rsidRPr="00C207BF">
        <w:rPr>
          <w:rFonts w:ascii="標楷體" w:eastAsia="標楷體" w:hAnsi="標楷體"/>
          <w:szCs w:val="24"/>
        </w:rPr>
        <w:t>依此緣生正理，以觀人之成</w:t>
      </w:r>
      <w:r w:rsidRPr="00C207BF">
        <w:rPr>
          <w:rFonts w:ascii="標楷體" w:eastAsia="標楷體" w:hAnsi="標楷體" w:hint="eastAsia"/>
          <w:szCs w:val="24"/>
        </w:rPr>
        <w:t>佛之</w:t>
      </w:r>
      <w:r w:rsidRPr="00C207BF">
        <w:rPr>
          <w:rFonts w:ascii="標楷體" w:eastAsia="標楷體" w:hAnsi="標楷體"/>
          <w:szCs w:val="24"/>
        </w:rPr>
        <w:t>事之所以可能，則客觀說是人之心識法中原有此正理，則此理有可知之義，而人可由知之，以去除其對我法之</w:t>
      </w:r>
      <w:r w:rsidRPr="00C207BF">
        <w:rPr>
          <w:rFonts w:ascii="標楷體" w:eastAsia="標楷體" w:hAnsi="標楷體" w:hint="eastAsia"/>
          <w:szCs w:val="24"/>
        </w:rPr>
        <w:t>執、</w:t>
      </w:r>
      <w:r w:rsidRPr="00C207BF">
        <w:rPr>
          <w:rFonts w:ascii="標楷體" w:eastAsia="標楷體" w:hAnsi="標楷體"/>
          <w:szCs w:val="24"/>
        </w:rPr>
        <w:t>無明之障而成</w:t>
      </w:r>
      <w:r w:rsidRPr="00C207BF">
        <w:rPr>
          <w:rFonts w:ascii="標楷體" w:eastAsia="標楷體" w:hAnsi="標楷體" w:hint="eastAsia"/>
          <w:szCs w:val="24"/>
        </w:rPr>
        <w:t>佛者</w:t>
      </w:r>
      <w:r w:rsidRPr="00C207BF">
        <w:rPr>
          <w:rFonts w:ascii="標楷體" w:eastAsia="標楷體" w:hAnsi="標楷體"/>
          <w:szCs w:val="24"/>
        </w:rPr>
        <w:t>。自</w:t>
      </w:r>
      <w:r w:rsidRPr="00857BAD">
        <w:rPr>
          <w:rFonts w:ascii="標楷體" w:eastAsia="標楷體" w:hAnsi="標楷體" w:hint="eastAsia"/>
          <w:szCs w:val="24"/>
          <w:u w:val="single"/>
        </w:rPr>
        <w:t>主</w:t>
      </w:r>
      <w:r w:rsidRPr="00857BAD">
        <w:rPr>
          <w:rFonts w:ascii="標楷體" w:eastAsia="標楷體" w:hAnsi="標楷體"/>
          <w:szCs w:val="24"/>
          <w:u w:val="single"/>
        </w:rPr>
        <w:t>觀說，則此知之以至緣此知以行，以至成</w:t>
      </w:r>
      <w:r w:rsidRPr="00857BAD">
        <w:rPr>
          <w:rFonts w:ascii="標楷體" w:eastAsia="標楷體" w:hAnsi="標楷體" w:hint="eastAsia"/>
          <w:szCs w:val="24"/>
          <w:u w:val="single"/>
        </w:rPr>
        <w:t>佛之</w:t>
      </w:r>
      <w:r w:rsidRPr="00857BAD">
        <w:rPr>
          <w:rFonts w:ascii="標楷體" w:eastAsia="標楷體" w:hAnsi="標楷體"/>
          <w:szCs w:val="24"/>
          <w:u w:val="single"/>
        </w:rPr>
        <w:t>能力，即人之有漏善種與無漏善種</w:t>
      </w:r>
      <w:r w:rsidRPr="00C207BF">
        <w:rPr>
          <w:rFonts w:ascii="標楷體" w:eastAsia="標楷體" w:hAnsi="標楷體"/>
          <w:szCs w:val="24"/>
        </w:rPr>
        <w:t>。</w:t>
      </w:r>
      <w:r w:rsidRPr="00C207BF">
        <w:rPr>
          <w:rFonts w:ascii="標楷體" w:eastAsia="標楷體" w:hAnsi="標楷體" w:hint="eastAsia"/>
          <w:szCs w:val="24"/>
        </w:rPr>
        <w:t>然于此</w:t>
      </w:r>
      <w:r w:rsidRPr="00C207BF">
        <w:rPr>
          <w:rFonts w:ascii="標楷體" w:eastAsia="標楷體" w:hAnsi="標楷體"/>
          <w:szCs w:val="24"/>
        </w:rPr>
        <w:t>卻不許說此無漏善種即</w:t>
      </w:r>
      <w:r w:rsidRPr="00C207BF">
        <w:rPr>
          <w:rFonts w:ascii="標楷體" w:eastAsia="標楷體" w:hAnsi="標楷體" w:hint="eastAsia"/>
          <w:szCs w:val="24"/>
        </w:rPr>
        <w:t>賴耶</w:t>
      </w:r>
      <w:r w:rsidRPr="00C207BF">
        <w:rPr>
          <w:rFonts w:ascii="標楷體" w:eastAsia="標楷體" w:hAnsi="標楷體"/>
          <w:szCs w:val="24"/>
        </w:rPr>
        <w:t>識中</w:t>
      </w:r>
      <w:r w:rsidRPr="00C207BF">
        <w:rPr>
          <w:rFonts w:ascii="標楷體" w:eastAsia="標楷體" w:hAnsi="標楷體"/>
          <w:szCs w:val="24"/>
        </w:rPr>
        <w:lastRenderedPageBreak/>
        <w:t>所</w:t>
      </w:r>
      <w:r w:rsidRPr="00C207BF">
        <w:rPr>
          <w:rFonts w:ascii="標楷體" w:eastAsia="標楷體" w:hAnsi="標楷體" w:hint="eastAsia"/>
          <w:szCs w:val="24"/>
        </w:rPr>
        <w:t>藏之</w:t>
      </w:r>
      <w:r w:rsidRPr="00C207BF">
        <w:rPr>
          <w:rFonts w:ascii="標楷體" w:eastAsia="標楷體" w:hAnsi="標楷體"/>
          <w:szCs w:val="24"/>
        </w:rPr>
        <w:t>一本來自性清淨之如來</w:t>
      </w:r>
      <w:r w:rsidRPr="00C207BF">
        <w:rPr>
          <w:rFonts w:ascii="標楷體" w:eastAsia="標楷體" w:hAnsi="標楷體" w:hint="eastAsia"/>
          <w:szCs w:val="24"/>
        </w:rPr>
        <w:t>藏或</w:t>
      </w:r>
      <w:r w:rsidRPr="00C207BF">
        <w:rPr>
          <w:rFonts w:ascii="標楷體" w:eastAsia="標楷體" w:hAnsi="標楷體"/>
          <w:szCs w:val="24"/>
        </w:rPr>
        <w:t>本來自性天真</w:t>
      </w:r>
      <w:r w:rsidRPr="00C207BF">
        <w:rPr>
          <w:rFonts w:ascii="標楷體" w:eastAsia="標楷體" w:hAnsi="標楷體" w:hint="eastAsia"/>
          <w:szCs w:val="24"/>
        </w:rPr>
        <w:t>佛，</w:t>
      </w:r>
      <w:r w:rsidRPr="00C207BF">
        <w:rPr>
          <w:rFonts w:ascii="標楷體" w:eastAsia="標楷體" w:hAnsi="標楷體"/>
          <w:szCs w:val="24"/>
        </w:rPr>
        <w:t>唯以為</w:t>
      </w:r>
      <w:r w:rsidRPr="00C207BF">
        <w:rPr>
          <w:rFonts w:ascii="標楷體" w:eastAsia="標楷體" w:hAnsi="標楷體" w:hint="eastAsia"/>
          <w:szCs w:val="24"/>
        </w:rPr>
        <w:t>執障</w:t>
      </w:r>
      <w:r w:rsidRPr="00C207BF">
        <w:rPr>
          <w:rFonts w:ascii="標楷體" w:eastAsia="標楷體" w:hAnsi="標楷體"/>
          <w:szCs w:val="24"/>
        </w:rPr>
        <w:t>所纏所覆不得出，故當由修行以破</w:t>
      </w:r>
      <w:r w:rsidRPr="00C207BF">
        <w:rPr>
          <w:rFonts w:ascii="標楷體" w:eastAsia="標楷體" w:hAnsi="標楷體" w:hint="eastAsia"/>
          <w:szCs w:val="24"/>
        </w:rPr>
        <w:t>執障</w:t>
      </w:r>
      <w:r w:rsidRPr="00C207BF">
        <w:rPr>
          <w:rFonts w:ascii="標楷體" w:eastAsia="標楷體" w:hAnsi="標楷體"/>
          <w:szCs w:val="24"/>
        </w:rPr>
        <w:t>，使之出纏，而顯此本來自性清淨之如來</w:t>
      </w:r>
      <w:r w:rsidRPr="00C207BF">
        <w:rPr>
          <w:rFonts w:ascii="標楷體" w:eastAsia="標楷體" w:hAnsi="標楷體" w:hint="eastAsia"/>
          <w:szCs w:val="24"/>
        </w:rPr>
        <w:t>藏。因</w:t>
      </w:r>
      <w:r w:rsidRPr="00857BAD">
        <w:rPr>
          <w:rFonts w:ascii="標楷體" w:eastAsia="標楷體" w:hAnsi="標楷體"/>
          <w:szCs w:val="24"/>
          <w:u w:val="single"/>
        </w:rPr>
        <w:t>依此唯識之論，此</w:t>
      </w:r>
      <w:r w:rsidRPr="00857BAD">
        <w:rPr>
          <w:rFonts w:ascii="標楷體" w:eastAsia="標楷體" w:hAnsi="標楷體" w:hint="eastAsia"/>
          <w:szCs w:val="24"/>
          <w:u w:val="single"/>
        </w:rPr>
        <w:t>賴耶</w:t>
      </w:r>
      <w:r w:rsidRPr="00857BAD">
        <w:rPr>
          <w:rFonts w:ascii="標楷體" w:eastAsia="標楷體" w:hAnsi="標楷體"/>
          <w:szCs w:val="24"/>
          <w:u w:val="single"/>
        </w:rPr>
        <w:t>識雖</w:t>
      </w:r>
      <w:r w:rsidRPr="00857BAD">
        <w:rPr>
          <w:rFonts w:ascii="標楷體" w:eastAsia="標楷體" w:hAnsi="標楷體" w:hint="eastAsia"/>
          <w:szCs w:val="24"/>
          <w:u w:val="single"/>
        </w:rPr>
        <w:t>藏善</w:t>
      </w:r>
      <w:r w:rsidRPr="00857BAD">
        <w:rPr>
          <w:rFonts w:ascii="標楷體" w:eastAsia="標楷體" w:hAnsi="標楷體"/>
          <w:szCs w:val="24"/>
          <w:u w:val="single"/>
        </w:rPr>
        <w:t>種無漏種，亦</w:t>
      </w:r>
      <w:r w:rsidRPr="00857BAD">
        <w:rPr>
          <w:rFonts w:ascii="標楷體" w:eastAsia="標楷體" w:hAnsi="標楷體" w:hint="eastAsia"/>
          <w:szCs w:val="24"/>
          <w:u w:val="single"/>
        </w:rPr>
        <w:t>藏染</w:t>
      </w:r>
      <w:r w:rsidRPr="00857BAD">
        <w:rPr>
          <w:rFonts w:ascii="標楷體" w:eastAsia="標楷體" w:hAnsi="標楷體"/>
          <w:szCs w:val="24"/>
          <w:u w:val="single"/>
        </w:rPr>
        <w:t>汅不善種。則</w:t>
      </w:r>
      <w:r w:rsidRPr="00857BAD">
        <w:rPr>
          <w:rFonts w:ascii="標楷體" w:eastAsia="標楷體" w:hAnsi="標楷體" w:hint="eastAsia"/>
          <w:szCs w:val="24"/>
          <w:u w:val="single"/>
        </w:rPr>
        <w:t>賴耶</w:t>
      </w:r>
      <w:r w:rsidRPr="00857BAD">
        <w:rPr>
          <w:rFonts w:ascii="標楷體" w:eastAsia="標楷體" w:hAnsi="標楷體"/>
          <w:szCs w:val="24"/>
          <w:u w:val="single"/>
        </w:rPr>
        <w:t>識非自性清淨之心或如來</w:t>
      </w:r>
      <w:r w:rsidRPr="00857BAD">
        <w:rPr>
          <w:rFonts w:ascii="標楷體" w:eastAsia="標楷體" w:hAnsi="標楷體" w:hint="eastAsia"/>
          <w:szCs w:val="24"/>
          <w:u w:val="single"/>
        </w:rPr>
        <w:t>藏，</w:t>
      </w:r>
      <w:r w:rsidRPr="00857BAD">
        <w:rPr>
          <w:rFonts w:ascii="標楷體" w:eastAsia="標楷體" w:hAnsi="標楷體"/>
          <w:szCs w:val="24"/>
          <w:u w:val="single"/>
        </w:rPr>
        <w:t>而為一無記之心。無</w:t>
      </w:r>
      <w:r w:rsidRPr="00857BAD">
        <w:rPr>
          <w:rFonts w:ascii="標楷體" w:eastAsia="標楷體" w:hAnsi="標楷體" w:hint="eastAsia"/>
          <w:szCs w:val="24"/>
          <w:u w:val="single"/>
        </w:rPr>
        <w:t>漏</w:t>
      </w:r>
      <w:r w:rsidRPr="00857BAD">
        <w:rPr>
          <w:rFonts w:ascii="標楷體" w:eastAsia="標楷體" w:hAnsi="標楷體"/>
          <w:szCs w:val="24"/>
          <w:u w:val="single"/>
        </w:rPr>
        <w:t>種非依因緣不能現，染汅不善種，非依因緣不能去除，則縱有一本來自性清淨之如來</w:t>
      </w:r>
      <w:r w:rsidRPr="00857BAD">
        <w:rPr>
          <w:rFonts w:ascii="標楷體" w:eastAsia="標楷體" w:hAnsi="標楷體" w:hint="eastAsia"/>
          <w:szCs w:val="24"/>
          <w:u w:val="single"/>
        </w:rPr>
        <w:t>藏，</w:t>
      </w:r>
      <w:r w:rsidRPr="00857BAD">
        <w:rPr>
          <w:rFonts w:ascii="標楷體" w:eastAsia="標楷體" w:hAnsi="標楷體"/>
          <w:szCs w:val="24"/>
          <w:u w:val="single"/>
        </w:rPr>
        <w:t>為染汅不善種所覆，此人之意識之底層所有者之全體，仍為</w:t>
      </w:r>
      <w:r w:rsidRPr="00857BAD">
        <w:rPr>
          <w:rFonts w:ascii="標楷體" w:eastAsia="標楷體" w:hAnsi="標楷體" w:hint="eastAsia"/>
          <w:szCs w:val="24"/>
          <w:u w:val="single"/>
        </w:rPr>
        <w:t>兼有</w:t>
      </w:r>
      <w:r w:rsidRPr="00857BAD">
        <w:rPr>
          <w:rFonts w:ascii="標楷體" w:eastAsia="標楷體" w:hAnsi="標楷體"/>
          <w:szCs w:val="24"/>
          <w:u w:val="single"/>
        </w:rPr>
        <w:t>此清淨之如來</w:t>
      </w:r>
      <w:r w:rsidRPr="00857BAD">
        <w:rPr>
          <w:rFonts w:ascii="標楷體" w:eastAsia="標楷體" w:hAnsi="標楷體" w:hint="eastAsia"/>
          <w:szCs w:val="24"/>
          <w:u w:val="single"/>
        </w:rPr>
        <w:t>藏與</w:t>
      </w:r>
      <w:r w:rsidRPr="00857BAD">
        <w:rPr>
          <w:rFonts w:ascii="標楷體" w:eastAsia="標楷體" w:hAnsi="標楷體"/>
          <w:szCs w:val="24"/>
          <w:u w:val="single"/>
        </w:rPr>
        <w:t>染</w:t>
      </w:r>
      <w:r w:rsidR="00345798">
        <w:rPr>
          <w:rFonts w:ascii="標楷體" w:eastAsia="標楷體" w:hAnsi="標楷體" w:hint="eastAsia"/>
          <w:szCs w:val="24"/>
          <w:u w:val="single"/>
        </w:rPr>
        <w:t>污</w:t>
      </w:r>
      <w:r w:rsidRPr="00857BAD">
        <w:rPr>
          <w:rFonts w:ascii="標楷體" w:eastAsia="標楷體" w:hAnsi="標楷體"/>
          <w:szCs w:val="24"/>
          <w:u w:val="single"/>
        </w:rPr>
        <w:t>不善種者。</w:t>
      </w:r>
      <w:r w:rsidRPr="00C207BF">
        <w:rPr>
          <w:rFonts w:ascii="標楷體" w:eastAsia="標楷體" w:hAnsi="標楷體"/>
          <w:szCs w:val="24"/>
        </w:rPr>
        <w:t>此</w:t>
      </w:r>
      <w:r w:rsidRPr="00C207BF">
        <w:rPr>
          <w:rFonts w:ascii="標楷體" w:eastAsia="標楷體" w:hAnsi="標楷體" w:hint="eastAsia"/>
          <w:szCs w:val="24"/>
        </w:rPr>
        <w:t>全</w:t>
      </w:r>
      <w:r w:rsidRPr="00C207BF">
        <w:rPr>
          <w:rFonts w:ascii="標楷體" w:eastAsia="標楷體" w:hAnsi="標楷體"/>
          <w:szCs w:val="24"/>
        </w:rPr>
        <w:t>體之內容，即仍同</w:t>
      </w:r>
      <w:r w:rsidRPr="00C207BF">
        <w:rPr>
          <w:rFonts w:ascii="標楷體" w:eastAsia="標楷體" w:hAnsi="標楷體" w:hint="eastAsia"/>
          <w:szCs w:val="24"/>
        </w:rPr>
        <w:t>于賴耶</w:t>
      </w:r>
      <w:r w:rsidRPr="00C207BF">
        <w:rPr>
          <w:rFonts w:ascii="標楷體" w:eastAsia="標楷體" w:hAnsi="標楷體"/>
          <w:szCs w:val="24"/>
        </w:rPr>
        <w:t>識之內容。</w:t>
      </w:r>
      <w:r w:rsidR="00560771">
        <w:rPr>
          <w:rStyle w:val="a6"/>
        </w:rPr>
        <w:footnoteReference w:id="26"/>
      </w:r>
    </w:p>
    <w:p w:rsidR="006B0FF6" w:rsidRDefault="006B0FF6" w:rsidP="00696DEC"/>
    <w:p w:rsidR="00BD75DC" w:rsidRDefault="004211B1" w:rsidP="00696DEC">
      <w:r>
        <w:rPr>
          <w:rFonts w:hint="eastAsia"/>
        </w:rPr>
        <w:t xml:space="preserve">    </w:t>
      </w:r>
      <w:r w:rsidR="00F71252">
        <w:rPr>
          <w:rFonts w:hint="eastAsia"/>
        </w:rPr>
        <w:t>以唯識學說現象存在以及眾生之苦並不是難事，其難在於說眾生之成佛可能之事，</w:t>
      </w:r>
      <w:r w:rsidR="0024457A">
        <w:rPr>
          <w:rFonts w:hint="eastAsia"/>
        </w:rPr>
        <w:t>唐先生說，首先，客觀地說，要有人能成佛之理在，此理即在因緣流轉中有成佛之可能，即人可在因緣流轉中經種種努力而得成佛</w:t>
      </w:r>
      <w:r w:rsidR="00B21100">
        <w:rPr>
          <w:rFonts w:hint="eastAsia"/>
        </w:rPr>
        <w:t>，此其客觀面，重點在必經因緣而非無因突變。至於主觀面者，即在於阿賴耶識中人有有漏善種及無漏善種在。但就唯識學立場言，即便有此無漏善種，卻不等於此無漏善種必會作用，且必會最終使主體成佛。關鍵即在，阿賴耶識中可能有善種但也可能有惡種，</w:t>
      </w:r>
      <w:r w:rsidR="00B34D8C">
        <w:rPr>
          <w:rFonts w:hint="eastAsia"/>
        </w:rPr>
        <w:t>有清淨之如來藏，但也有染污之不善種，</w:t>
      </w:r>
      <w:r w:rsidR="00B21100">
        <w:rPr>
          <w:rFonts w:hint="eastAsia"/>
        </w:rPr>
        <w:t>且善種不具一優位性地位而能主導主</w:t>
      </w:r>
      <w:r w:rsidR="00AE7864">
        <w:rPr>
          <w:rFonts w:hint="eastAsia"/>
        </w:rPr>
        <w:t>體本身，故其成佛仍待種種因緣條件</w:t>
      </w:r>
      <w:r w:rsidR="00C240AB">
        <w:rPr>
          <w:rFonts w:hint="eastAsia"/>
        </w:rPr>
        <w:t>。</w:t>
      </w:r>
      <w:r w:rsidR="00BD75DC">
        <w:rPr>
          <w:rFonts w:hint="eastAsia"/>
        </w:rPr>
        <w:t>又見其言：</w:t>
      </w:r>
    </w:p>
    <w:p w:rsidR="00BD75DC" w:rsidRDefault="00BD75DC" w:rsidP="00696DEC"/>
    <w:p w:rsidR="00BD75DC" w:rsidRDefault="004211B1" w:rsidP="004211B1">
      <w:pPr>
        <w:ind w:leftChars="300" w:left="720"/>
      </w:pPr>
      <w:r w:rsidRPr="00C207BF">
        <w:rPr>
          <w:rFonts w:ascii="標楷體" w:eastAsia="標楷體" w:hAnsi="標楷體"/>
          <w:szCs w:val="24"/>
        </w:rPr>
        <w:t>此清淨之如來</w:t>
      </w:r>
      <w:r w:rsidRPr="00C207BF">
        <w:rPr>
          <w:rFonts w:ascii="標楷體" w:eastAsia="標楷體" w:hAnsi="標楷體" w:hint="eastAsia"/>
          <w:szCs w:val="24"/>
        </w:rPr>
        <w:t>藏未</w:t>
      </w:r>
      <w:r w:rsidRPr="00C207BF">
        <w:rPr>
          <w:rFonts w:ascii="標楷體" w:eastAsia="標楷體" w:hAnsi="標楷體"/>
          <w:szCs w:val="24"/>
        </w:rPr>
        <w:t>現，即只是種子，而其義即仍同</w:t>
      </w:r>
      <w:r w:rsidRPr="00C207BF">
        <w:rPr>
          <w:rFonts w:ascii="標楷體" w:eastAsia="標楷體" w:hAnsi="標楷體" w:hint="eastAsia"/>
          <w:szCs w:val="24"/>
        </w:rPr>
        <w:t>于唯</w:t>
      </w:r>
      <w:r w:rsidRPr="00C207BF">
        <w:rPr>
          <w:rFonts w:ascii="標楷體" w:eastAsia="標楷體" w:hAnsi="標楷體"/>
          <w:szCs w:val="24"/>
        </w:rPr>
        <w:t>識宗之無漏種。此</w:t>
      </w:r>
      <w:r w:rsidRPr="00C207BF">
        <w:rPr>
          <w:rFonts w:ascii="標楷體" w:eastAsia="標楷體" w:hAnsi="標楷體" w:hint="eastAsia"/>
          <w:szCs w:val="24"/>
        </w:rPr>
        <w:t>中</w:t>
      </w:r>
      <w:r w:rsidRPr="00C207BF">
        <w:rPr>
          <w:rFonts w:ascii="標楷體" w:eastAsia="標楷體" w:hAnsi="標楷體"/>
          <w:szCs w:val="24"/>
        </w:rPr>
        <w:t>，人之成</w:t>
      </w:r>
      <w:r w:rsidRPr="00C207BF">
        <w:rPr>
          <w:rFonts w:ascii="標楷體" w:eastAsia="標楷體" w:hAnsi="標楷體" w:hint="eastAsia"/>
          <w:szCs w:val="24"/>
        </w:rPr>
        <w:t>佛之</w:t>
      </w:r>
      <w:r w:rsidRPr="00C207BF">
        <w:rPr>
          <w:rFonts w:ascii="標楷體" w:eastAsia="標楷體" w:hAnsi="標楷體"/>
          <w:szCs w:val="24"/>
        </w:rPr>
        <w:t>可能，唯係</w:t>
      </w:r>
      <w:r w:rsidRPr="00C207BF">
        <w:rPr>
          <w:rFonts w:ascii="標楷體" w:eastAsia="標楷體" w:hAnsi="標楷體" w:hint="eastAsia"/>
          <w:szCs w:val="24"/>
        </w:rPr>
        <w:t>于此</w:t>
      </w:r>
      <w:r w:rsidRPr="00C207BF">
        <w:rPr>
          <w:rFonts w:ascii="標楷體" w:eastAsia="標楷體" w:hAnsi="標楷體"/>
          <w:szCs w:val="24"/>
        </w:rPr>
        <w:t>染汅不善種，原有可依因緣而化除而空之理。亦</w:t>
      </w:r>
      <w:r w:rsidRPr="00C207BF">
        <w:rPr>
          <w:rFonts w:ascii="標楷體" w:eastAsia="標楷體" w:hAnsi="標楷體" w:hint="eastAsia"/>
          <w:szCs w:val="24"/>
        </w:rPr>
        <w:t>如</w:t>
      </w:r>
      <w:r w:rsidRPr="00C207BF">
        <w:rPr>
          <w:rFonts w:ascii="標楷體" w:eastAsia="標楷體" w:hAnsi="標楷體"/>
          <w:szCs w:val="24"/>
        </w:rPr>
        <w:t>此無漏種有能現實化，而呈現或現行之理。合</w:t>
      </w:r>
      <w:r w:rsidRPr="00C207BF">
        <w:rPr>
          <w:rFonts w:ascii="標楷體" w:eastAsia="標楷體" w:hAnsi="標楷體" w:hint="eastAsia"/>
          <w:szCs w:val="24"/>
        </w:rPr>
        <w:t>上</w:t>
      </w:r>
      <w:r w:rsidRPr="00C207BF">
        <w:rPr>
          <w:rFonts w:ascii="標楷體" w:eastAsia="標楷體" w:hAnsi="標楷體"/>
          <w:szCs w:val="24"/>
        </w:rPr>
        <w:t>二者，而吾人亦可說一切法之真如</w:t>
      </w:r>
      <w:r w:rsidRPr="00C207BF">
        <w:rPr>
          <w:rFonts w:ascii="標楷體" w:eastAsia="標楷體" w:hAnsi="標楷體" w:hint="eastAsia"/>
          <w:szCs w:val="24"/>
        </w:rPr>
        <w:t>或</w:t>
      </w:r>
      <w:r w:rsidRPr="00C207BF">
        <w:rPr>
          <w:rFonts w:ascii="標楷體" w:eastAsia="標楷體" w:hAnsi="標楷體"/>
          <w:szCs w:val="24"/>
        </w:rPr>
        <w:t>一真法界，有可為轉識所成之智所知所證之理。</w:t>
      </w:r>
      <w:r w:rsidRPr="00624572">
        <w:rPr>
          <w:rFonts w:ascii="標楷體" w:eastAsia="標楷體" w:hAnsi="標楷體"/>
          <w:szCs w:val="24"/>
          <w:u w:val="single"/>
        </w:rPr>
        <w:t>故</w:t>
      </w:r>
      <w:r w:rsidRPr="00624572">
        <w:rPr>
          <w:rFonts w:ascii="標楷體" w:eastAsia="標楷體" w:hAnsi="標楷體" w:hint="eastAsia"/>
          <w:szCs w:val="24"/>
          <w:u w:val="single"/>
        </w:rPr>
        <w:t>真</w:t>
      </w:r>
      <w:r w:rsidRPr="00624572">
        <w:rPr>
          <w:rFonts w:ascii="標楷體" w:eastAsia="標楷體" w:hAnsi="標楷體"/>
          <w:szCs w:val="24"/>
          <w:u w:val="single"/>
        </w:rPr>
        <w:t>如亦只是理。證真如之正智，則由轉識所修成之能知能證者，而真如只為其所知所證。</w:t>
      </w:r>
      <w:r w:rsidRPr="00C207BF">
        <w:rPr>
          <w:rFonts w:ascii="標楷體" w:eastAsia="標楷體" w:hAnsi="標楷體"/>
          <w:szCs w:val="24"/>
        </w:rPr>
        <w:t>正</w:t>
      </w:r>
      <w:r w:rsidRPr="00C207BF">
        <w:rPr>
          <w:rFonts w:ascii="標楷體" w:eastAsia="標楷體" w:hAnsi="標楷體" w:hint="eastAsia"/>
          <w:szCs w:val="24"/>
        </w:rPr>
        <w:t>智</w:t>
      </w:r>
      <w:r w:rsidRPr="00C207BF">
        <w:rPr>
          <w:rFonts w:ascii="標楷體" w:eastAsia="標楷體" w:hAnsi="標楷體"/>
          <w:szCs w:val="24"/>
        </w:rPr>
        <w:t>證真如時，雖相應而如如不二；</w:t>
      </w:r>
      <w:r w:rsidRPr="00624572">
        <w:rPr>
          <w:rFonts w:ascii="標楷體" w:eastAsia="標楷體" w:hAnsi="標楷體"/>
          <w:szCs w:val="24"/>
          <w:u w:val="single"/>
        </w:rPr>
        <w:t>然真如本有，正智則依無漏種之現行，與染汅</w:t>
      </w:r>
      <w:r w:rsidRPr="00624572">
        <w:rPr>
          <w:rFonts w:ascii="標楷體" w:eastAsia="標楷體" w:hAnsi="標楷體" w:hint="eastAsia"/>
          <w:szCs w:val="24"/>
          <w:u w:val="single"/>
        </w:rPr>
        <w:t>種</w:t>
      </w:r>
      <w:r w:rsidRPr="00624572">
        <w:rPr>
          <w:rFonts w:ascii="標楷體" w:eastAsia="標楷體" w:hAnsi="標楷體"/>
          <w:szCs w:val="24"/>
          <w:u w:val="single"/>
        </w:rPr>
        <w:t>之化除而修成。則</w:t>
      </w:r>
      <w:r w:rsidRPr="00624572">
        <w:rPr>
          <w:rFonts w:ascii="標楷體" w:eastAsia="標楷體" w:hAnsi="標楷體" w:hint="eastAsia"/>
          <w:szCs w:val="24"/>
          <w:u w:val="single"/>
        </w:rPr>
        <w:t>二</w:t>
      </w:r>
      <w:r w:rsidRPr="00624572">
        <w:rPr>
          <w:rFonts w:ascii="標楷體" w:eastAsia="標楷體" w:hAnsi="標楷體"/>
          <w:szCs w:val="24"/>
          <w:u w:val="single"/>
        </w:rPr>
        <w:t>者初不同其來路</w:t>
      </w:r>
      <w:r w:rsidRPr="00C207BF">
        <w:rPr>
          <w:rFonts w:ascii="標楷體" w:eastAsia="標楷體" w:hAnsi="標楷體"/>
          <w:szCs w:val="24"/>
        </w:rPr>
        <w:t>。</w:t>
      </w:r>
      <w:r w:rsidR="00BD75DC">
        <w:rPr>
          <w:rStyle w:val="a6"/>
        </w:rPr>
        <w:footnoteReference w:id="27"/>
      </w:r>
    </w:p>
    <w:p w:rsidR="00BD75DC" w:rsidRDefault="00BD75DC" w:rsidP="00696DEC"/>
    <w:p w:rsidR="006B0FF6" w:rsidRDefault="004211B1" w:rsidP="00696DEC">
      <w:r>
        <w:rPr>
          <w:rFonts w:hint="eastAsia"/>
        </w:rPr>
        <w:t xml:space="preserve">    </w:t>
      </w:r>
      <w:r w:rsidR="00C240AB">
        <w:rPr>
          <w:rFonts w:hint="eastAsia"/>
        </w:rPr>
        <w:t>此處</w:t>
      </w:r>
      <w:r w:rsidR="00AE7864">
        <w:rPr>
          <w:rFonts w:hint="eastAsia"/>
        </w:rPr>
        <w:t>，</w:t>
      </w:r>
      <w:r w:rsidR="00C240AB">
        <w:rPr>
          <w:rFonts w:hint="eastAsia"/>
        </w:rPr>
        <w:t>清淨如來藏只是以種子的身分有一可能性之存在，人要成佛，是在不善種有可化而空之理，以及無漏善種有能實現化之理，合言之，即真如或一真法界，可為轉識之智所知之理，</w:t>
      </w:r>
      <w:r w:rsidR="002E52B6">
        <w:rPr>
          <w:rFonts w:hint="eastAsia"/>
        </w:rPr>
        <w:t>總之，真如仍只是理。唐先生此說，是在說唯識學的轉識成智之修行理論，</w:t>
      </w:r>
      <w:r w:rsidR="00CE52FB">
        <w:rPr>
          <w:rFonts w:hint="eastAsia"/>
        </w:rPr>
        <w:t>此識，一直在因緣中，其可成為智。</w:t>
      </w:r>
      <w:r w:rsidR="00BD75DC">
        <w:rPr>
          <w:rFonts w:hint="eastAsia"/>
        </w:rPr>
        <w:t>但正智需在種種因緣中進行，而真如之理卻是一外在之理，亦即由識成智之善惡染污是一回事，正智所證知之真如或一真法界卻是另一回事，兩者不是同體的存有。</w:t>
      </w:r>
      <w:r w:rsidR="002156E4">
        <w:rPr>
          <w:rFonts w:hint="eastAsia"/>
        </w:rPr>
        <w:t>又言：</w:t>
      </w:r>
    </w:p>
    <w:p w:rsidR="002156E4" w:rsidRDefault="002156E4" w:rsidP="00696DEC"/>
    <w:p w:rsidR="002156E4" w:rsidRDefault="0086211D" w:rsidP="0086211D">
      <w:pPr>
        <w:ind w:leftChars="300" w:left="720"/>
        <w:rPr>
          <w:rFonts w:ascii="標楷體" w:eastAsia="標楷體" w:hAnsi="標楷體"/>
          <w:szCs w:val="24"/>
        </w:rPr>
      </w:pPr>
      <w:r w:rsidRPr="00C207BF">
        <w:rPr>
          <w:rFonts w:ascii="標楷體" w:eastAsia="標楷體" w:hAnsi="標楷體"/>
          <w:szCs w:val="24"/>
        </w:rPr>
        <w:t>此正智之呈現，依無漏種為主緣，更依其他外緣為附緣。若</w:t>
      </w:r>
      <w:r w:rsidRPr="00C207BF">
        <w:rPr>
          <w:rFonts w:ascii="標楷體" w:eastAsia="標楷體" w:hAnsi="標楷體" w:hint="eastAsia"/>
          <w:szCs w:val="24"/>
        </w:rPr>
        <w:t>無</w:t>
      </w:r>
      <w:r w:rsidRPr="00C207BF">
        <w:rPr>
          <w:rFonts w:ascii="標楷體" w:eastAsia="標楷體" w:hAnsi="標楷體"/>
          <w:szCs w:val="24"/>
        </w:rPr>
        <w:t>無漏種，則眾生不得成</w:t>
      </w:r>
      <w:r w:rsidRPr="00C207BF">
        <w:rPr>
          <w:rFonts w:ascii="標楷體" w:eastAsia="標楷體" w:hAnsi="標楷體" w:hint="eastAsia"/>
          <w:szCs w:val="24"/>
        </w:rPr>
        <w:t>佛。</w:t>
      </w:r>
      <w:r w:rsidRPr="000B5078">
        <w:rPr>
          <w:rFonts w:ascii="標楷體" w:eastAsia="標楷體" w:hAnsi="標楷體"/>
          <w:szCs w:val="24"/>
          <w:u w:val="single"/>
        </w:rPr>
        <w:t>然眾生之有此無漏種，與無此無漏種，在理論上同為可能者</w:t>
      </w:r>
      <w:r w:rsidRPr="00C207BF">
        <w:rPr>
          <w:rFonts w:ascii="標楷體" w:eastAsia="標楷體" w:hAnsi="標楷體"/>
          <w:szCs w:val="24"/>
        </w:rPr>
        <w:t>。故</w:t>
      </w:r>
      <w:r w:rsidRPr="00C207BF">
        <w:rPr>
          <w:rFonts w:ascii="標楷體" w:eastAsia="標楷體" w:hAnsi="標楷體" w:hint="eastAsia"/>
          <w:szCs w:val="24"/>
        </w:rPr>
        <w:t>法</w:t>
      </w:r>
      <w:r w:rsidRPr="00C207BF">
        <w:rPr>
          <w:rFonts w:ascii="標楷體" w:eastAsia="標楷體" w:hAnsi="標楷體"/>
          <w:szCs w:val="24"/>
        </w:rPr>
        <w:t>相唯識宗許眾生中之或無無漏種，為</w:t>
      </w:r>
      <w:r w:rsidRPr="000B5078">
        <w:rPr>
          <w:rFonts w:ascii="標楷體" w:eastAsia="標楷體" w:hAnsi="標楷體"/>
          <w:szCs w:val="24"/>
          <w:u w:val="single"/>
        </w:rPr>
        <w:t>一</w:t>
      </w:r>
      <w:r w:rsidRPr="000B5078">
        <w:rPr>
          <w:rFonts w:ascii="標楷體" w:eastAsia="標楷體" w:hAnsi="標楷體" w:hint="eastAsia"/>
          <w:szCs w:val="24"/>
          <w:u w:val="single"/>
        </w:rPr>
        <w:t>闡</w:t>
      </w:r>
      <w:r w:rsidRPr="000B5078">
        <w:rPr>
          <w:rFonts w:ascii="標楷體" w:eastAsia="標楷體" w:hAnsi="標楷體"/>
          <w:szCs w:val="24"/>
          <w:u w:val="single"/>
        </w:rPr>
        <w:t>提，而不能成</w:t>
      </w:r>
      <w:r w:rsidRPr="000B5078">
        <w:rPr>
          <w:rFonts w:ascii="標楷體" w:eastAsia="標楷體" w:hAnsi="標楷體" w:hint="eastAsia"/>
          <w:szCs w:val="24"/>
          <w:u w:val="single"/>
        </w:rPr>
        <w:t>佛者</w:t>
      </w:r>
      <w:r w:rsidRPr="00C207BF">
        <w:rPr>
          <w:rFonts w:ascii="標楷體" w:eastAsia="標楷體" w:hAnsi="標楷體"/>
          <w:szCs w:val="24"/>
        </w:rPr>
        <w:t>，並謂</w:t>
      </w:r>
      <w:r w:rsidRPr="000B5078">
        <w:rPr>
          <w:rFonts w:ascii="標楷體" w:eastAsia="標楷體" w:hAnsi="標楷體"/>
          <w:szCs w:val="24"/>
          <w:u w:val="single"/>
        </w:rPr>
        <w:t>無漏種須以為</w:t>
      </w:r>
      <w:r w:rsidRPr="000B5078">
        <w:rPr>
          <w:rFonts w:ascii="標楷體" w:eastAsia="標楷體" w:hAnsi="標楷體" w:hint="eastAsia"/>
          <w:szCs w:val="24"/>
          <w:u w:val="single"/>
        </w:rPr>
        <w:t>佛所</w:t>
      </w:r>
      <w:r w:rsidRPr="000B5078">
        <w:rPr>
          <w:rFonts w:ascii="標楷體" w:eastAsia="標楷體" w:hAnsi="標楷體"/>
          <w:szCs w:val="24"/>
          <w:u w:val="single"/>
        </w:rPr>
        <w:t>說之正法等流之言教為外緣，方得現行。</w:t>
      </w:r>
      <w:r w:rsidRPr="00C207BF">
        <w:rPr>
          <w:rFonts w:ascii="標楷體" w:eastAsia="標楷體" w:hAnsi="標楷體"/>
          <w:szCs w:val="24"/>
        </w:rPr>
        <w:t>此</w:t>
      </w:r>
      <w:r w:rsidRPr="00C207BF">
        <w:rPr>
          <w:rFonts w:ascii="標楷體" w:eastAsia="標楷體" w:hAnsi="標楷體" w:hint="eastAsia"/>
          <w:szCs w:val="24"/>
        </w:rPr>
        <w:t>皆</w:t>
      </w:r>
      <w:r w:rsidRPr="00C207BF">
        <w:rPr>
          <w:rFonts w:ascii="標楷體" w:eastAsia="標楷體" w:hAnsi="標楷體"/>
          <w:szCs w:val="24"/>
        </w:rPr>
        <w:t>相連而</w:t>
      </w:r>
      <w:r w:rsidRPr="00C207BF">
        <w:rPr>
          <w:rFonts w:ascii="標楷體" w:eastAsia="標楷體" w:hAnsi="標楷體"/>
          <w:szCs w:val="24"/>
        </w:rPr>
        <w:lastRenderedPageBreak/>
        <w:t>起之理論。對此諸理論，吾</w:t>
      </w:r>
      <w:r w:rsidRPr="00C207BF">
        <w:rPr>
          <w:rFonts w:ascii="標楷體" w:eastAsia="標楷體" w:hAnsi="標楷體" w:hint="eastAsia"/>
          <w:szCs w:val="24"/>
        </w:rPr>
        <w:t>于原</w:t>
      </w:r>
      <w:r w:rsidRPr="00C207BF">
        <w:rPr>
          <w:rFonts w:ascii="標楷體" w:eastAsia="標楷體" w:hAnsi="標楷體"/>
          <w:szCs w:val="24"/>
        </w:rPr>
        <w:t>性篇中嘗加以評論，謂其有一</w:t>
      </w:r>
      <w:r w:rsidRPr="00C207BF">
        <w:rPr>
          <w:rFonts w:ascii="標楷體" w:eastAsia="標楷體" w:hAnsi="標楷體" w:hint="eastAsia"/>
          <w:szCs w:val="24"/>
        </w:rPr>
        <w:t>闡提</w:t>
      </w:r>
      <w:r w:rsidRPr="00C207BF">
        <w:rPr>
          <w:rFonts w:ascii="標楷體" w:eastAsia="標楷體" w:hAnsi="標楷體"/>
          <w:szCs w:val="24"/>
        </w:rPr>
        <w:t>之眾生之說，與</w:t>
      </w:r>
      <w:r w:rsidRPr="00C207BF">
        <w:rPr>
          <w:rFonts w:ascii="標楷體" w:eastAsia="標楷體" w:hAnsi="標楷體" w:hint="eastAsia"/>
          <w:szCs w:val="24"/>
        </w:rPr>
        <w:t>佛之</w:t>
      </w:r>
      <w:r w:rsidRPr="00C207BF">
        <w:rPr>
          <w:rFonts w:ascii="標楷體" w:eastAsia="標楷體" w:hAnsi="標楷體"/>
          <w:szCs w:val="24"/>
        </w:rPr>
        <w:t>度盡一切眾生之悲</w:t>
      </w:r>
      <w:r w:rsidRPr="00C207BF">
        <w:rPr>
          <w:rFonts w:ascii="標楷體" w:eastAsia="標楷體" w:hAnsi="標楷體" w:hint="eastAsia"/>
          <w:szCs w:val="24"/>
        </w:rPr>
        <w:t>願相矛盾。</w:t>
      </w:r>
      <w:r w:rsidRPr="00C207BF">
        <w:rPr>
          <w:rFonts w:ascii="標楷體" w:eastAsia="標楷體" w:hAnsi="標楷體"/>
          <w:szCs w:val="24"/>
        </w:rPr>
        <w:t>又</w:t>
      </w:r>
      <w:r w:rsidRPr="00C207BF">
        <w:rPr>
          <w:rFonts w:ascii="標楷體" w:eastAsia="標楷體" w:hAnsi="標楷體" w:hint="eastAsia"/>
          <w:szCs w:val="24"/>
        </w:rPr>
        <w:t>言</w:t>
      </w:r>
      <w:r w:rsidRPr="00C207BF">
        <w:rPr>
          <w:rFonts w:ascii="標楷體" w:eastAsia="標楷體" w:hAnsi="標楷體"/>
          <w:szCs w:val="24"/>
        </w:rPr>
        <w:t>無漏種不能自現，必待聞以前之</w:t>
      </w:r>
      <w:r w:rsidRPr="00C207BF">
        <w:rPr>
          <w:rFonts w:ascii="標楷體" w:eastAsia="標楷體" w:hAnsi="標楷體" w:hint="eastAsia"/>
          <w:szCs w:val="24"/>
        </w:rPr>
        <w:t>佛之</w:t>
      </w:r>
      <w:r w:rsidRPr="00C207BF">
        <w:rPr>
          <w:rFonts w:ascii="標楷體" w:eastAsia="標楷體" w:hAnsi="標楷體"/>
          <w:szCs w:val="24"/>
        </w:rPr>
        <w:t>言教為外緣方能自現之</w:t>
      </w:r>
      <w:r w:rsidRPr="00C207BF">
        <w:rPr>
          <w:rFonts w:ascii="標楷體" w:eastAsia="標楷體" w:hAnsi="標楷體" w:hint="eastAsia"/>
          <w:szCs w:val="24"/>
        </w:rPr>
        <w:t>說</w:t>
      </w:r>
      <w:r w:rsidRPr="00C207BF">
        <w:rPr>
          <w:rFonts w:ascii="標楷體" w:eastAsia="標楷體" w:hAnsi="標楷體"/>
          <w:szCs w:val="24"/>
        </w:rPr>
        <w:t>，</w:t>
      </w:r>
      <w:r w:rsidRPr="00C207BF">
        <w:rPr>
          <w:rFonts w:ascii="標楷體" w:eastAsia="標楷體" w:hAnsi="標楷體" w:hint="eastAsia"/>
          <w:szCs w:val="24"/>
        </w:rPr>
        <w:t>即</w:t>
      </w:r>
      <w:r w:rsidRPr="00C207BF">
        <w:rPr>
          <w:rFonts w:ascii="標楷體" w:eastAsia="標楷體" w:hAnsi="標楷體"/>
          <w:szCs w:val="24"/>
        </w:rPr>
        <w:t>使後待前，前更待前，而無</w:t>
      </w:r>
      <w:r w:rsidRPr="00C207BF">
        <w:rPr>
          <w:rFonts w:ascii="標楷體" w:eastAsia="標楷體" w:hAnsi="標楷體" w:hint="eastAsia"/>
          <w:szCs w:val="24"/>
        </w:rPr>
        <w:t>佛能</w:t>
      </w:r>
      <w:r w:rsidRPr="00C207BF">
        <w:rPr>
          <w:rFonts w:ascii="標楷體" w:eastAsia="標楷體" w:hAnsi="標楷體"/>
          <w:szCs w:val="24"/>
        </w:rPr>
        <w:t>成。吾</w:t>
      </w:r>
      <w:r w:rsidRPr="00C207BF">
        <w:rPr>
          <w:rFonts w:ascii="標楷體" w:eastAsia="標楷體" w:hAnsi="標楷體" w:hint="eastAsia"/>
          <w:szCs w:val="24"/>
        </w:rPr>
        <w:t>又</w:t>
      </w:r>
      <w:r w:rsidRPr="00C207BF">
        <w:rPr>
          <w:rFonts w:ascii="標楷體" w:eastAsia="標楷體" w:hAnsi="標楷體"/>
          <w:szCs w:val="24"/>
        </w:rPr>
        <w:t>言正</w:t>
      </w:r>
      <w:r w:rsidRPr="00C207BF">
        <w:rPr>
          <w:rFonts w:ascii="標楷體" w:eastAsia="標楷體" w:hAnsi="標楷體" w:hint="eastAsia"/>
          <w:szCs w:val="24"/>
        </w:rPr>
        <w:t>智</w:t>
      </w:r>
      <w:r w:rsidRPr="00C207BF">
        <w:rPr>
          <w:rFonts w:ascii="標楷體" w:eastAsia="標楷體" w:hAnsi="標楷體"/>
          <w:szCs w:val="24"/>
        </w:rPr>
        <w:t>緣真如之事，可說</w:t>
      </w:r>
      <w:r w:rsidRPr="00C207BF">
        <w:rPr>
          <w:rFonts w:ascii="標楷體" w:eastAsia="標楷體" w:hAnsi="標楷體" w:hint="eastAsia"/>
          <w:szCs w:val="24"/>
        </w:rPr>
        <w:t>是</w:t>
      </w:r>
      <w:r w:rsidRPr="00C207BF">
        <w:rPr>
          <w:rFonts w:ascii="標楷體" w:eastAsia="標楷體" w:hAnsi="標楷體"/>
          <w:szCs w:val="24"/>
        </w:rPr>
        <w:t>一整個之「真如心」之全體之自現，不必說正智只是修成。此</w:t>
      </w:r>
      <w:r w:rsidRPr="00C207BF">
        <w:rPr>
          <w:rFonts w:ascii="標楷體" w:eastAsia="標楷體" w:hAnsi="標楷體" w:hint="eastAsia"/>
          <w:szCs w:val="24"/>
        </w:rPr>
        <w:t>則</w:t>
      </w:r>
      <w:r w:rsidRPr="00C207BF">
        <w:rPr>
          <w:rFonts w:ascii="標楷體" w:eastAsia="標楷體" w:hAnsi="標楷體"/>
          <w:szCs w:val="24"/>
        </w:rPr>
        <w:t>意在由此以</w:t>
      </w:r>
      <w:r w:rsidRPr="00C207BF">
        <w:rPr>
          <w:rFonts w:ascii="標楷體" w:eastAsia="標楷體" w:hAnsi="標楷體" w:hint="eastAsia"/>
          <w:szCs w:val="24"/>
        </w:rPr>
        <w:t>引致于一</w:t>
      </w:r>
      <w:r w:rsidRPr="00C207BF">
        <w:rPr>
          <w:rFonts w:ascii="標楷體" w:eastAsia="標楷體" w:hAnsi="標楷體"/>
          <w:szCs w:val="24"/>
        </w:rPr>
        <w:t>切眾生皆本有自性清淨心如來</w:t>
      </w:r>
      <w:r w:rsidRPr="00C207BF">
        <w:rPr>
          <w:rFonts w:ascii="標楷體" w:eastAsia="標楷體" w:hAnsi="標楷體" w:hint="eastAsia"/>
          <w:szCs w:val="24"/>
        </w:rPr>
        <w:t>藏，</w:t>
      </w:r>
      <w:r w:rsidRPr="00C207BF">
        <w:rPr>
          <w:rFonts w:ascii="標楷體" w:eastAsia="標楷體" w:hAnsi="標楷體"/>
          <w:szCs w:val="24"/>
        </w:rPr>
        <w:t>為成</w:t>
      </w:r>
      <w:r w:rsidRPr="00C207BF">
        <w:rPr>
          <w:rFonts w:ascii="標楷體" w:eastAsia="標楷體" w:hAnsi="標楷體" w:hint="eastAsia"/>
          <w:szCs w:val="24"/>
        </w:rPr>
        <w:t>佛因</w:t>
      </w:r>
      <w:r w:rsidRPr="00C207BF">
        <w:rPr>
          <w:rFonts w:ascii="標楷體" w:eastAsia="標楷體" w:hAnsi="標楷體"/>
          <w:szCs w:val="24"/>
        </w:rPr>
        <w:t>之</w:t>
      </w:r>
      <w:r w:rsidRPr="00C207BF">
        <w:rPr>
          <w:rFonts w:ascii="標楷體" w:eastAsia="標楷體" w:hAnsi="標楷體" w:hint="eastAsia"/>
          <w:szCs w:val="24"/>
        </w:rPr>
        <w:t>佛學</w:t>
      </w:r>
      <w:r w:rsidRPr="00C207BF">
        <w:rPr>
          <w:rFonts w:ascii="標楷體" w:eastAsia="標楷體" w:hAnsi="標楷體"/>
          <w:szCs w:val="24"/>
        </w:rPr>
        <w:t>之論。</w:t>
      </w:r>
      <w:r w:rsidRPr="000B5078">
        <w:rPr>
          <w:rFonts w:ascii="標楷體" w:eastAsia="標楷體" w:hAnsi="標楷體"/>
          <w:szCs w:val="24"/>
          <w:u w:val="single"/>
        </w:rPr>
        <w:t>吾</w:t>
      </w:r>
      <w:r w:rsidRPr="000B5078">
        <w:rPr>
          <w:rFonts w:ascii="標楷體" w:eastAsia="標楷體" w:hAnsi="標楷體" w:hint="eastAsia"/>
          <w:szCs w:val="24"/>
          <w:u w:val="single"/>
        </w:rPr>
        <w:t>人于前</w:t>
      </w:r>
      <w:r w:rsidRPr="000B5078">
        <w:rPr>
          <w:rFonts w:ascii="標楷體" w:eastAsia="標楷體" w:hAnsi="標楷體"/>
          <w:szCs w:val="24"/>
          <w:u w:val="single"/>
        </w:rPr>
        <w:t>此所論之中國</w:t>
      </w:r>
      <w:r w:rsidRPr="000B5078">
        <w:rPr>
          <w:rFonts w:ascii="標楷體" w:eastAsia="標楷體" w:hAnsi="標楷體" w:hint="eastAsia"/>
          <w:szCs w:val="24"/>
          <w:u w:val="single"/>
        </w:rPr>
        <w:t>佛學</w:t>
      </w:r>
      <w:r w:rsidRPr="000B5078">
        <w:rPr>
          <w:rFonts w:ascii="標楷體" w:eastAsia="標楷體" w:hAnsi="標楷體"/>
          <w:szCs w:val="24"/>
          <w:u w:val="single"/>
        </w:rPr>
        <w:t>如吉</w:t>
      </w:r>
      <w:r w:rsidRPr="000B5078">
        <w:rPr>
          <w:rFonts w:ascii="標楷體" w:eastAsia="標楷體" w:hAnsi="標楷體" w:hint="eastAsia"/>
          <w:szCs w:val="24"/>
          <w:u w:val="single"/>
        </w:rPr>
        <w:t>藏、</w:t>
      </w:r>
      <w:r w:rsidRPr="000B5078">
        <w:rPr>
          <w:rFonts w:ascii="標楷體" w:eastAsia="標楷體" w:hAnsi="標楷體"/>
          <w:szCs w:val="24"/>
          <w:u w:val="single"/>
        </w:rPr>
        <w:t>真諦、</w:t>
      </w:r>
      <w:r w:rsidRPr="000B5078">
        <w:rPr>
          <w:rFonts w:ascii="標楷體" w:eastAsia="標楷體" w:hAnsi="標楷體" w:hint="eastAsia"/>
          <w:szCs w:val="24"/>
          <w:u w:val="single"/>
        </w:rPr>
        <w:t>智顗與</w:t>
      </w:r>
      <w:r w:rsidRPr="000B5078">
        <w:rPr>
          <w:rFonts w:ascii="標楷體" w:eastAsia="標楷體" w:hAnsi="標楷體"/>
          <w:szCs w:val="24"/>
          <w:u w:val="single"/>
        </w:rPr>
        <w:t>大</w:t>
      </w:r>
      <w:r w:rsidRPr="000B5078">
        <w:rPr>
          <w:rFonts w:ascii="標楷體" w:eastAsia="標楷體" w:hAnsi="標楷體" w:hint="eastAsia"/>
          <w:szCs w:val="24"/>
          <w:u w:val="single"/>
        </w:rPr>
        <w:t>乘起</w:t>
      </w:r>
      <w:r w:rsidRPr="000B5078">
        <w:rPr>
          <w:rFonts w:ascii="標楷體" w:eastAsia="標楷體" w:hAnsi="標楷體"/>
          <w:szCs w:val="24"/>
          <w:u w:val="single"/>
        </w:rPr>
        <w:t>信論所言，即皆意許</w:t>
      </w:r>
      <w:r w:rsidRPr="000B5078">
        <w:rPr>
          <w:rFonts w:ascii="標楷體" w:eastAsia="標楷體" w:hAnsi="標楷體" w:hint="eastAsia"/>
          <w:szCs w:val="24"/>
          <w:u w:val="single"/>
        </w:rPr>
        <w:t>有</w:t>
      </w:r>
      <w:r w:rsidRPr="000B5078">
        <w:rPr>
          <w:rFonts w:ascii="標楷體" w:eastAsia="標楷體" w:hAnsi="標楷體"/>
          <w:szCs w:val="24"/>
          <w:u w:val="single"/>
        </w:rPr>
        <w:t>此</w:t>
      </w:r>
      <w:r w:rsidRPr="000B5078">
        <w:rPr>
          <w:rFonts w:ascii="標楷體" w:eastAsia="標楷體" w:hAnsi="標楷體"/>
          <w:b/>
          <w:szCs w:val="24"/>
          <w:u w:val="single"/>
        </w:rPr>
        <w:t>正智與真如合一之心，</w:t>
      </w:r>
      <w:r w:rsidRPr="000B5078">
        <w:rPr>
          <w:rFonts w:ascii="標楷體" w:eastAsia="標楷體" w:hAnsi="標楷體"/>
          <w:szCs w:val="24"/>
          <w:u w:val="single"/>
        </w:rPr>
        <w:t>或智如合一之如來</w:t>
      </w:r>
      <w:r w:rsidRPr="000B5078">
        <w:rPr>
          <w:rFonts w:ascii="標楷體" w:eastAsia="標楷體" w:hAnsi="標楷體" w:hint="eastAsia"/>
          <w:szCs w:val="24"/>
          <w:u w:val="single"/>
        </w:rPr>
        <w:t>藏，</w:t>
      </w:r>
      <w:r w:rsidRPr="000B5078">
        <w:rPr>
          <w:rFonts w:ascii="標楷體" w:eastAsia="標楷體" w:hAnsi="標楷體"/>
          <w:szCs w:val="24"/>
          <w:u w:val="single"/>
        </w:rPr>
        <w:t>為成</w:t>
      </w:r>
      <w:r w:rsidRPr="000B5078">
        <w:rPr>
          <w:rFonts w:ascii="標楷體" w:eastAsia="標楷體" w:hAnsi="標楷體" w:hint="eastAsia"/>
          <w:szCs w:val="24"/>
          <w:u w:val="single"/>
        </w:rPr>
        <w:t>佛正</w:t>
      </w:r>
      <w:r w:rsidRPr="000B5078">
        <w:rPr>
          <w:rFonts w:ascii="標楷體" w:eastAsia="標楷體" w:hAnsi="標楷體"/>
          <w:szCs w:val="24"/>
          <w:u w:val="single"/>
        </w:rPr>
        <w:t>因者</w:t>
      </w:r>
      <w:r w:rsidRPr="00C207BF">
        <w:rPr>
          <w:rFonts w:ascii="標楷體" w:eastAsia="標楷體" w:hAnsi="標楷體"/>
          <w:szCs w:val="24"/>
        </w:rPr>
        <w:t>。故</w:t>
      </w:r>
      <w:r w:rsidRPr="00C207BF">
        <w:rPr>
          <w:rFonts w:ascii="標楷體" w:eastAsia="標楷體" w:hAnsi="標楷體" w:hint="eastAsia"/>
          <w:szCs w:val="24"/>
        </w:rPr>
        <w:t>此</w:t>
      </w:r>
      <w:r w:rsidRPr="00C207BF">
        <w:rPr>
          <w:rFonts w:ascii="標楷體" w:eastAsia="標楷體" w:hAnsi="標楷體"/>
          <w:szCs w:val="24"/>
        </w:rPr>
        <w:t>法相唯識宗所歸之成唯識論之說，與此前此所論之中國</w:t>
      </w:r>
      <w:r w:rsidRPr="00C207BF">
        <w:rPr>
          <w:rFonts w:ascii="標楷體" w:eastAsia="標楷體" w:hAnsi="標楷體" w:hint="eastAsia"/>
          <w:szCs w:val="24"/>
        </w:rPr>
        <w:t>佛學</w:t>
      </w:r>
      <w:r w:rsidRPr="00C207BF">
        <w:rPr>
          <w:rFonts w:ascii="標楷體" w:eastAsia="標楷體" w:hAnsi="標楷體"/>
          <w:szCs w:val="24"/>
        </w:rPr>
        <w:t>，在根本義上，正大有出入。吾</w:t>
      </w:r>
      <w:r w:rsidRPr="00C207BF">
        <w:rPr>
          <w:rFonts w:ascii="標楷體" w:eastAsia="標楷體" w:hAnsi="標楷體" w:hint="eastAsia"/>
          <w:szCs w:val="24"/>
        </w:rPr>
        <w:t>對</w:t>
      </w:r>
      <w:r w:rsidRPr="00C207BF">
        <w:rPr>
          <w:rFonts w:ascii="標楷體" w:eastAsia="標楷體" w:hAnsi="標楷體"/>
          <w:szCs w:val="24"/>
        </w:rPr>
        <w:t>此問題所加之評論，自是以</w:t>
      </w:r>
      <w:r w:rsidRPr="000B5078">
        <w:rPr>
          <w:rFonts w:ascii="標楷體" w:eastAsia="標楷體" w:hAnsi="標楷體"/>
          <w:szCs w:val="24"/>
          <w:u w:val="single"/>
        </w:rPr>
        <w:t>唯識法相宗所論，尚有一間未達。</w:t>
      </w:r>
      <w:r w:rsidRPr="00C207BF">
        <w:rPr>
          <w:rFonts w:ascii="標楷體" w:eastAsia="標楷體" w:hAnsi="標楷體"/>
          <w:szCs w:val="24"/>
        </w:rPr>
        <w:t>然</w:t>
      </w:r>
      <w:r w:rsidRPr="00C207BF">
        <w:rPr>
          <w:rFonts w:ascii="標楷體" w:eastAsia="標楷體" w:hAnsi="標楷體" w:hint="eastAsia"/>
          <w:szCs w:val="24"/>
        </w:rPr>
        <w:t>亦</w:t>
      </w:r>
      <w:r w:rsidRPr="00C207BF">
        <w:rPr>
          <w:rFonts w:ascii="標楷體" w:eastAsia="標楷體" w:hAnsi="標楷體"/>
          <w:szCs w:val="24"/>
        </w:rPr>
        <w:t>認為此</w:t>
      </w:r>
      <w:r w:rsidRPr="00C207BF">
        <w:rPr>
          <w:rFonts w:ascii="標楷體" w:eastAsia="標楷體" w:hAnsi="標楷體" w:hint="eastAsia"/>
          <w:szCs w:val="24"/>
        </w:rPr>
        <w:t>成唯</w:t>
      </w:r>
      <w:r w:rsidRPr="00C207BF">
        <w:rPr>
          <w:rFonts w:ascii="標楷體" w:eastAsia="標楷體" w:hAnsi="標楷體"/>
          <w:szCs w:val="24"/>
        </w:rPr>
        <w:t>識論之說，最能</w:t>
      </w:r>
      <w:r w:rsidRPr="00C207BF">
        <w:rPr>
          <w:rFonts w:ascii="標楷體" w:eastAsia="標楷體" w:hAnsi="標楷體" w:hint="eastAsia"/>
          <w:szCs w:val="24"/>
        </w:rPr>
        <w:t>貫澈佛家</w:t>
      </w:r>
      <w:r w:rsidRPr="00C207BF">
        <w:rPr>
          <w:rFonts w:ascii="標楷體" w:eastAsia="標楷體" w:hAnsi="標楷體"/>
          <w:szCs w:val="24"/>
        </w:rPr>
        <w:t>緣生之義，以言一切心</w:t>
      </w:r>
      <w:r w:rsidRPr="00C207BF">
        <w:rPr>
          <w:rFonts w:ascii="標楷體" w:eastAsia="標楷體" w:hAnsi="標楷體" w:hint="eastAsia"/>
          <w:szCs w:val="24"/>
        </w:rPr>
        <w:t>佛眾</w:t>
      </w:r>
      <w:r w:rsidRPr="00C207BF">
        <w:rPr>
          <w:rFonts w:ascii="標楷體" w:eastAsia="標楷體" w:hAnsi="標楷體"/>
          <w:szCs w:val="24"/>
        </w:rPr>
        <w:t>生之成，無不</w:t>
      </w:r>
      <w:r w:rsidRPr="00C207BF">
        <w:rPr>
          <w:rFonts w:ascii="標楷體" w:eastAsia="標楷體" w:hAnsi="標楷體" w:hint="eastAsia"/>
          <w:szCs w:val="24"/>
        </w:rPr>
        <w:t>賴于因</w:t>
      </w:r>
      <w:r w:rsidRPr="00C207BF">
        <w:rPr>
          <w:rFonts w:ascii="標楷體" w:eastAsia="標楷體" w:hAnsi="標楷體"/>
          <w:szCs w:val="24"/>
        </w:rPr>
        <w:t>緣者。</w:t>
      </w:r>
      <w:r w:rsidR="002156E4">
        <w:rPr>
          <w:rStyle w:val="a6"/>
        </w:rPr>
        <w:footnoteReference w:id="28"/>
      </w:r>
    </w:p>
    <w:p w:rsidR="0086211D" w:rsidRDefault="0086211D" w:rsidP="0086211D">
      <w:pPr>
        <w:ind w:leftChars="300" w:left="720"/>
      </w:pPr>
    </w:p>
    <w:p w:rsidR="002156E4" w:rsidRDefault="0086211D" w:rsidP="00696DEC">
      <w:r>
        <w:rPr>
          <w:rFonts w:hint="eastAsia"/>
        </w:rPr>
        <w:t xml:space="preserve">    </w:t>
      </w:r>
      <w:r w:rsidR="00AC046D">
        <w:rPr>
          <w:rFonts w:hint="eastAsia"/>
        </w:rPr>
        <w:t>這段文字的關鍵在指出，唯識宗唯識而已，且待因緣而論其成佛與否，其中成佛之關鍵為其無漏善種，但無漏善種之是否</w:t>
      </w:r>
      <w:r w:rsidR="00324CF4">
        <w:rPr>
          <w:rFonts w:hint="eastAsia"/>
        </w:rPr>
        <w:t>存在</w:t>
      </w:r>
      <w:r w:rsidR="00AC046D">
        <w:rPr>
          <w:rFonts w:hint="eastAsia"/>
        </w:rPr>
        <w:t>卻非一必然之事，理論上可能有無漏善種也可能有不善</w:t>
      </w:r>
      <w:r w:rsidR="00324CF4">
        <w:rPr>
          <w:rFonts w:hint="eastAsia"/>
        </w:rPr>
        <w:t>之</w:t>
      </w:r>
      <w:r w:rsidR="00AC046D">
        <w:rPr>
          <w:rFonts w:hint="eastAsia"/>
        </w:rPr>
        <w:t>惡種，也可能就是沒有無漏善種，因此唯識學派同意有</w:t>
      </w:r>
      <w:r w:rsidR="00324CF4">
        <w:rPr>
          <w:rFonts w:hint="eastAsia"/>
        </w:rPr>
        <w:t>那種缺乏</w:t>
      </w:r>
      <w:r w:rsidR="00AC046D">
        <w:rPr>
          <w:rFonts w:hint="eastAsia"/>
        </w:rPr>
        <w:t>無漏善種因此永不能成佛的眾生存在</w:t>
      </w:r>
      <w:r w:rsidR="00345798">
        <w:rPr>
          <w:rFonts w:hint="eastAsia"/>
        </w:rPr>
        <w:t>，即一闡提者</w:t>
      </w:r>
      <w:r w:rsidR="00AC046D">
        <w:rPr>
          <w:rFonts w:hint="eastAsia"/>
        </w:rPr>
        <w:t>。又即便是有無漏善種，它仍是需依賴聽聞聖言教之外在條件才有機會呈現，而聽聞與否又是依緣而論者，此些種種緣由之條件無一必然者，故即便有無漏善種，卻因無緣而不能成佛之事，便真實可能。如此一來，其唯賴一識，又唯依外緣，</w:t>
      </w:r>
      <w:r w:rsidR="00324CF4">
        <w:rPr>
          <w:rFonts w:hint="eastAsia"/>
        </w:rPr>
        <w:t>雖</w:t>
      </w:r>
      <w:r w:rsidR="00AC046D">
        <w:rPr>
          <w:rFonts w:hint="eastAsia"/>
        </w:rPr>
        <w:t>始終忠實於緣生意旨，</w:t>
      </w:r>
      <w:r w:rsidR="00F83BF6">
        <w:rPr>
          <w:rFonts w:hint="eastAsia"/>
        </w:rPr>
        <w:t>卻對必然成佛之事，不能究竟其論。故而唯識論旨，即不如另一系走如來藏真心之路者，</w:t>
      </w:r>
      <w:r w:rsidR="001B6554">
        <w:rPr>
          <w:rFonts w:hint="eastAsia"/>
        </w:rPr>
        <w:t>關鍵在後者之如來藏識真如之心是最終的實體，有絕對的優位性在，故其正智之證真如</w:t>
      </w:r>
      <w:r w:rsidR="00324CF4">
        <w:rPr>
          <w:rFonts w:hint="eastAsia"/>
        </w:rPr>
        <w:t>，</w:t>
      </w:r>
      <w:r w:rsidR="001B6554">
        <w:rPr>
          <w:rFonts w:hint="eastAsia"/>
        </w:rPr>
        <w:t>乃內在同體之事，故能說其有必然性者，故印度所傳唯識之學及其在中土的繼承者，確實與中土所重之如來藏系之路數有所不同。</w:t>
      </w:r>
    </w:p>
    <w:p w:rsidR="001B6554" w:rsidRDefault="001B6554" w:rsidP="00696DEC"/>
    <w:p w:rsidR="001B6554" w:rsidRDefault="00211096" w:rsidP="00696DEC">
      <w:r>
        <w:rPr>
          <w:rFonts w:hint="eastAsia"/>
        </w:rPr>
        <w:t xml:space="preserve">    </w:t>
      </w:r>
      <w:r w:rsidR="001B6554">
        <w:rPr>
          <w:rFonts w:hint="eastAsia"/>
        </w:rPr>
        <w:t>但是，唯識學之路數卻又有一優點，即是更能說明此成佛之需待修行努力而無輕易不需努力</w:t>
      </w:r>
      <w:r w:rsidR="00A477B9">
        <w:rPr>
          <w:rFonts w:hint="eastAsia"/>
        </w:rPr>
        <w:t>的空間在，這是唐君毅先生為唯識學說找到的優點，其言：</w:t>
      </w:r>
    </w:p>
    <w:p w:rsidR="00211096" w:rsidRDefault="00211096" w:rsidP="00211096">
      <w:pPr>
        <w:ind w:leftChars="300" w:left="720"/>
        <w:rPr>
          <w:rFonts w:ascii="標楷體" w:eastAsia="標楷體" w:hAnsi="標楷體"/>
          <w:szCs w:val="24"/>
        </w:rPr>
      </w:pPr>
    </w:p>
    <w:p w:rsidR="001255AC" w:rsidRDefault="00211096" w:rsidP="00211096">
      <w:pPr>
        <w:ind w:leftChars="300" w:left="720"/>
      </w:pPr>
      <w:r w:rsidRPr="00C207BF">
        <w:rPr>
          <w:rFonts w:ascii="標楷體" w:eastAsia="標楷體" w:hAnsi="標楷體"/>
          <w:szCs w:val="24"/>
        </w:rPr>
        <w:t>又</w:t>
      </w:r>
      <w:r w:rsidRPr="00C207BF">
        <w:rPr>
          <w:rFonts w:ascii="標楷體" w:eastAsia="標楷體" w:hAnsi="標楷體" w:hint="eastAsia"/>
          <w:szCs w:val="24"/>
        </w:rPr>
        <w:t>在</w:t>
      </w:r>
      <w:r w:rsidRPr="00C207BF">
        <w:rPr>
          <w:rFonts w:ascii="標楷體" w:eastAsia="標楷體" w:hAnsi="標楷體"/>
          <w:szCs w:val="24"/>
        </w:rPr>
        <w:t>眾生未成</w:t>
      </w:r>
      <w:r w:rsidRPr="00C207BF">
        <w:rPr>
          <w:rFonts w:ascii="標楷體" w:eastAsia="標楷體" w:hAnsi="標楷體" w:hint="eastAsia"/>
          <w:szCs w:val="24"/>
        </w:rPr>
        <w:t>佛，</w:t>
      </w:r>
      <w:r w:rsidRPr="00C207BF">
        <w:rPr>
          <w:rFonts w:ascii="標楷體" w:eastAsia="標楷體" w:hAnsi="標楷體"/>
          <w:szCs w:val="24"/>
        </w:rPr>
        <w:t>有染汅</w:t>
      </w:r>
      <w:r w:rsidRPr="00C207BF">
        <w:rPr>
          <w:rFonts w:ascii="標楷體" w:eastAsia="標楷體" w:hAnsi="標楷體" w:hint="eastAsia"/>
          <w:szCs w:val="24"/>
        </w:rPr>
        <w:t>執障</w:t>
      </w:r>
      <w:r w:rsidRPr="00C207BF">
        <w:rPr>
          <w:rFonts w:ascii="標楷體" w:eastAsia="標楷體" w:hAnsi="標楷體"/>
          <w:szCs w:val="24"/>
        </w:rPr>
        <w:t>之種子與現行時，此種子與現行之可轉化可空，初亦原只是一理。由</w:t>
      </w:r>
      <w:r w:rsidRPr="00C207BF">
        <w:rPr>
          <w:rFonts w:ascii="標楷體" w:eastAsia="標楷體" w:hAnsi="標楷體" w:hint="eastAsia"/>
          <w:szCs w:val="24"/>
        </w:rPr>
        <w:t>其</w:t>
      </w:r>
      <w:r w:rsidRPr="00C207BF">
        <w:rPr>
          <w:rFonts w:ascii="標楷體" w:eastAsia="標楷體" w:hAnsi="標楷體"/>
          <w:szCs w:val="24"/>
        </w:rPr>
        <w:t>轉化而空，方證真如，則真如亦當說是一理。人</w:t>
      </w:r>
      <w:r w:rsidRPr="00C207BF">
        <w:rPr>
          <w:rFonts w:ascii="標楷體" w:eastAsia="標楷體" w:hAnsi="標楷體" w:hint="eastAsia"/>
          <w:szCs w:val="24"/>
        </w:rPr>
        <w:t>亦</w:t>
      </w:r>
      <w:r w:rsidRPr="00C207BF">
        <w:rPr>
          <w:rFonts w:ascii="標楷體" w:eastAsia="標楷體" w:hAnsi="標楷體"/>
          <w:szCs w:val="24"/>
        </w:rPr>
        <w:t>必須正視此染汅之種子現行之可轉可化，是理；亦實有此理，而依因緣以實成其轉化之事，方能在現實上成</w:t>
      </w:r>
      <w:r w:rsidRPr="00C207BF">
        <w:rPr>
          <w:rFonts w:ascii="標楷體" w:eastAsia="標楷體" w:hAnsi="標楷體" w:hint="eastAsia"/>
          <w:szCs w:val="24"/>
        </w:rPr>
        <w:t>佛。</w:t>
      </w:r>
      <w:r w:rsidRPr="00C207BF">
        <w:rPr>
          <w:rFonts w:ascii="標楷體" w:eastAsia="標楷體" w:hAnsi="標楷體"/>
          <w:szCs w:val="24"/>
        </w:rPr>
        <w:t>人</w:t>
      </w:r>
      <w:r w:rsidRPr="00C207BF">
        <w:rPr>
          <w:rFonts w:ascii="標楷體" w:eastAsia="標楷體" w:hAnsi="標楷體" w:hint="eastAsia"/>
          <w:szCs w:val="24"/>
        </w:rPr>
        <w:t>之</w:t>
      </w:r>
      <w:r w:rsidRPr="00C207BF">
        <w:rPr>
          <w:rFonts w:ascii="標楷體" w:eastAsia="標楷體" w:hAnsi="標楷體"/>
          <w:szCs w:val="24"/>
        </w:rPr>
        <w:t>染汅之種子與現行，有種種差別，其依因緣以實成之轉化之事，亦有種種之差別。此</w:t>
      </w:r>
      <w:r w:rsidRPr="00C207BF">
        <w:rPr>
          <w:rFonts w:ascii="標楷體" w:eastAsia="標楷體" w:hAnsi="標楷體" w:hint="eastAsia"/>
          <w:szCs w:val="24"/>
        </w:rPr>
        <w:t>皆</w:t>
      </w:r>
      <w:r w:rsidRPr="00C207BF">
        <w:rPr>
          <w:rFonts w:ascii="標楷體" w:eastAsia="標楷體" w:hAnsi="標楷體"/>
          <w:szCs w:val="24"/>
        </w:rPr>
        <w:t>須一一正視。</w:t>
      </w:r>
      <w:r w:rsidRPr="000B5078">
        <w:rPr>
          <w:rFonts w:ascii="標楷體" w:eastAsia="標楷體" w:hAnsi="標楷體"/>
          <w:szCs w:val="24"/>
          <w:u w:val="single"/>
        </w:rPr>
        <w:t>人固不能只自恃其有一自性清淨之如來</w:t>
      </w:r>
      <w:r w:rsidRPr="000B5078">
        <w:rPr>
          <w:rFonts w:ascii="標楷體" w:eastAsia="標楷體" w:hAnsi="標楷體" w:hint="eastAsia"/>
          <w:szCs w:val="24"/>
          <w:u w:val="single"/>
        </w:rPr>
        <w:t>藏心</w:t>
      </w:r>
      <w:r w:rsidRPr="000B5078">
        <w:rPr>
          <w:rFonts w:ascii="標楷體" w:eastAsia="標楷體" w:hAnsi="標楷體"/>
          <w:szCs w:val="24"/>
          <w:u w:val="single"/>
        </w:rPr>
        <w:t>，便謂其可尅日成</w:t>
      </w:r>
      <w:r w:rsidRPr="000B5078">
        <w:rPr>
          <w:rFonts w:ascii="標楷體" w:eastAsia="標楷體" w:hAnsi="標楷體" w:hint="eastAsia"/>
          <w:szCs w:val="24"/>
          <w:u w:val="single"/>
        </w:rPr>
        <w:t>佛。</w:t>
      </w:r>
      <w:r w:rsidRPr="000B5078">
        <w:rPr>
          <w:rFonts w:ascii="標楷體" w:eastAsia="標楷體" w:hAnsi="標楷體"/>
          <w:szCs w:val="24"/>
          <w:u w:val="single"/>
        </w:rPr>
        <w:t>此</w:t>
      </w:r>
      <w:r w:rsidRPr="000B5078">
        <w:rPr>
          <w:rFonts w:ascii="標楷體" w:eastAsia="標楷體" w:hAnsi="標楷體" w:hint="eastAsia"/>
          <w:szCs w:val="24"/>
          <w:u w:val="single"/>
        </w:rPr>
        <w:t>自</w:t>
      </w:r>
      <w:r w:rsidRPr="000B5078">
        <w:rPr>
          <w:rFonts w:ascii="標楷體" w:eastAsia="標楷體" w:hAnsi="標楷體"/>
          <w:szCs w:val="24"/>
          <w:u w:val="single"/>
        </w:rPr>
        <w:t>恃，即是末那識之妄</w:t>
      </w:r>
      <w:r w:rsidRPr="000B5078">
        <w:rPr>
          <w:rFonts w:ascii="標楷體" w:eastAsia="標楷體" w:hAnsi="標楷體" w:hint="eastAsia"/>
          <w:szCs w:val="24"/>
          <w:u w:val="single"/>
        </w:rPr>
        <w:t>執一恆常</w:t>
      </w:r>
      <w:r w:rsidRPr="000B5078">
        <w:rPr>
          <w:rFonts w:ascii="標楷體" w:eastAsia="標楷體" w:hAnsi="標楷體"/>
          <w:szCs w:val="24"/>
          <w:u w:val="single"/>
        </w:rPr>
        <w:t>之自我，亦即人之我見、我慢、我愛之所依，</w:t>
      </w:r>
      <w:r w:rsidRPr="00C207BF">
        <w:rPr>
          <w:rFonts w:ascii="標楷體" w:eastAsia="標楷體" w:hAnsi="標楷體"/>
          <w:szCs w:val="24"/>
        </w:rPr>
        <w:t>而為自信其有此如來</w:t>
      </w:r>
      <w:r w:rsidRPr="00C207BF">
        <w:rPr>
          <w:rFonts w:ascii="標楷體" w:eastAsia="標楷體" w:hAnsi="標楷體" w:hint="eastAsia"/>
          <w:szCs w:val="24"/>
        </w:rPr>
        <w:t>藏者</w:t>
      </w:r>
      <w:r w:rsidRPr="00C207BF">
        <w:rPr>
          <w:rFonts w:ascii="標楷體" w:eastAsia="標楷體" w:hAnsi="標楷體"/>
          <w:szCs w:val="24"/>
        </w:rPr>
        <w:t>所</w:t>
      </w:r>
      <w:r w:rsidRPr="00C207BF">
        <w:rPr>
          <w:rFonts w:ascii="標楷體" w:eastAsia="標楷體" w:hAnsi="標楷體" w:hint="eastAsia"/>
          <w:szCs w:val="24"/>
        </w:rPr>
        <w:t>恆難</w:t>
      </w:r>
      <w:r w:rsidRPr="00C207BF">
        <w:rPr>
          <w:rFonts w:ascii="標楷體" w:eastAsia="標楷體" w:hAnsi="標楷體"/>
          <w:szCs w:val="24"/>
        </w:rPr>
        <w:t>自免者。在</w:t>
      </w:r>
      <w:r w:rsidRPr="00C207BF">
        <w:rPr>
          <w:rFonts w:ascii="標楷體" w:eastAsia="標楷體" w:hAnsi="標楷體" w:hint="eastAsia"/>
          <w:szCs w:val="24"/>
        </w:rPr>
        <w:t>此</w:t>
      </w:r>
      <w:r w:rsidRPr="00C207BF">
        <w:rPr>
          <w:rFonts w:ascii="標楷體" w:eastAsia="標楷體" w:hAnsi="標楷體"/>
          <w:szCs w:val="24"/>
        </w:rPr>
        <w:t>點上，則此唯識法相宗之論，有一破此自恃妄</w:t>
      </w:r>
      <w:r w:rsidRPr="00C207BF">
        <w:rPr>
          <w:rFonts w:ascii="標楷體" w:eastAsia="標楷體" w:hAnsi="標楷體" w:hint="eastAsia"/>
          <w:szCs w:val="24"/>
        </w:rPr>
        <w:t>執之</w:t>
      </w:r>
      <w:r w:rsidRPr="00C207BF">
        <w:rPr>
          <w:rFonts w:ascii="標楷體" w:eastAsia="標楷體" w:hAnsi="標楷體"/>
          <w:szCs w:val="24"/>
        </w:rPr>
        <w:t>教化上的價值，又唯識法相宗言人須由清淨法流之言教為緣，</w:t>
      </w:r>
      <w:r w:rsidRPr="00C207BF">
        <w:rPr>
          <w:rFonts w:ascii="標楷體" w:eastAsia="標楷體" w:hAnsi="標楷體" w:hint="eastAsia"/>
          <w:szCs w:val="24"/>
        </w:rPr>
        <w:t>方</w:t>
      </w:r>
      <w:r w:rsidRPr="00C207BF">
        <w:rPr>
          <w:rFonts w:ascii="標楷體" w:eastAsia="標楷體" w:hAnsi="標楷體"/>
          <w:szCs w:val="24"/>
        </w:rPr>
        <w:t>得顯其無漏種子。吾</w:t>
      </w:r>
      <w:r w:rsidRPr="00C207BF">
        <w:rPr>
          <w:rFonts w:ascii="標楷體" w:eastAsia="標楷體" w:hAnsi="標楷體" w:hint="eastAsia"/>
          <w:szCs w:val="24"/>
        </w:rPr>
        <w:t>人</w:t>
      </w:r>
      <w:r w:rsidRPr="00C207BF">
        <w:rPr>
          <w:rFonts w:ascii="標楷體" w:eastAsia="標楷體" w:hAnsi="標楷體"/>
          <w:szCs w:val="24"/>
        </w:rPr>
        <w:t>固不能以此而謂此無漏種或如來</w:t>
      </w:r>
      <w:r w:rsidRPr="00C207BF">
        <w:rPr>
          <w:rFonts w:ascii="標楷體" w:eastAsia="標楷體" w:hAnsi="標楷體" w:hint="eastAsia"/>
          <w:szCs w:val="24"/>
        </w:rPr>
        <w:t>藏，</w:t>
      </w:r>
      <w:r w:rsidRPr="00C207BF">
        <w:rPr>
          <w:rFonts w:ascii="標楷體" w:eastAsia="標楷體" w:hAnsi="標楷體"/>
          <w:szCs w:val="24"/>
        </w:rPr>
        <w:t>必</w:t>
      </w:r>
      <w:r w:rsidRPr="00C207BF">
        <w:rPr>
          <w:rFonts w:ascii="標楷體" w:eastAsia="標楷體" w:hAnsi="標楷體"/>
          <w:szCs w:val="24"/>
        </w:rPr>
        <w:lastRenderedPageBreak/>
        <w:t>無自顯之義。然</w:t>
      </w:r>
      <w:r w:rsidRPr="00C207BF">
        <w:rPr>
          <w:rFonts w:ascii="標楷體" w:eastAsia="標楷體" w:hAnsi="標楷體" w:hint="eastAsia"/>
          <w:szCs w:val="24"/>
        </w:rPr>
        <w:t>以</w:t>
      </w:r>
      <w:r w:rsidRPr="00C207BF">
        <w:rPr>
          <w:rFonts w:ascii="標楷體" w:eastAsia="標楷體" w:hAnsi="標楷體"/>
          <w:szCs w:val="24"/>
        </w:rPr>
        <w:t>眾生無量</w:t>
      </w:r>
      <w:r w:rsidRPr="00C207BF">
        <w:rPr>
          <w:rFonts w:ascii="標楷體" w:eastAsia="標楷體" w:hAnsi="標楷體" w:hint="eastAsia"/>
          <w:szCs w:val="24"/>
        </w:rPr>
        <w:t>劫</w:t>
      </w:r>
      <w:r w:rsidRPr="00C207BF">
        <w:rPr>
          <w:rFonts w:ascii="標楷體" w:eastAsia="標楷體" w:hAnsi="標楷體"/>
          <w:szCs w:val="24"/>
        </w:rPr>
        <w:t>來，染汅</w:t>
      </w:r>
      <w:r w:rsidRPr="00C207BF">
        <w:rPr>
          <w:rFonts w:ascii="標楷體" w:eastAsia="標楷體" w:hAnsi="標楷體" w:hint="eastAsia"/>
          <w:szCs w:val="24"/>
        </w:rPr>
        <w:t>執障</w:t>
      </w:r>
      <w:r w:rsidRPr="00C207BF">
        <w:rPr>
          <w:rFonts w:ascii="標楷體" w:eastAsia="標楷體" w:hAnsi="標楷體"/>
          <w:szCs w:val="24"/>
        </w:rPr>
        <w:t>之深重，則不聞清淨法流之言教，在實際上，亦實極難得悟。此</w:t>
      </w:r>
      <w:r w:rsidRPr="00C207BF">
        <w:rPr>
          <w:rFonts w:ascii="標楷體" w:eastAsia="標楷體" w:hAnsi="標楷體" w:hint="eastAsia"/>
          <w:szCs w:val="24"/>
        </w:rPr>
        <w:t>亦</w:t>
      </w:r>
      <w:r w:rsidRPr="00C207BF">
        <w:rPr>
          <w:rFonts w:ascii="標楷體" w:eastAsia="標楷體" w:hAnsi="標楷體"/>
          <w:szCs w:val="24"/>
        </w:rPr>
        <w:t>正如人為學之不能全</w:t>
      </w:r>
      <w:r w:rsidRPr="00C207BF">
        <w:rPr>
          <w:rFonts w:ascii="標楷體" w:eastAsia="標楷體" w:hAnsi="標楷體" w:hint="eastAsia"/>
          <w:szCs w:val="24"/>
        </w:rPr>
        <w:t>離師</w:t>
      </w:r>
      <w:r w:rsidRPr="00C207BF">
        <w:rPr>
          <w:rFonts w:ascii="標楷體" w:eastAsia="標楷體" w:hAnsi="標楷體"/>
          <w:szCs w:val="24"/>
        </w:rPr>
        <w:t>法，而妄自擇。再</w:t>
      </w:r>
      <w:r w:rsidRPr="00C207BF">
        <w:rPr>
          <w:rFonts w:ascii="標楷體" w:eastAsia="標楷體" w:hAnsi="標楷體" w:hint="eastAsia"/>
          <w:szCs w:val="24"/>
        </w:rPr>
        <w:t>法</w:t>
      </w:r>
      <w:r w:rsidRPr="00C207BF">
        <w:rPr>
          <w:rFonts w:ascii="標楷體" w:eastAsia="標楷體" w:hAnsi="標楷體"/>
          <w:szCs w:val="24"/>
        </w:rPr>
        <w:t>相唯識宗之謂眾生既可有無漏種，亦可無無漏種，此自抽</w:t>
      </w:r>
      <w:r w:rsidR="000B5078">
        <w:rPr>
          <w:rFonts w:ascii="標楷體" w:eastAsia="標楷體" w:hAnsi="標楷體" w:hint="eastAsia"/>
          <w:szCs w:val="24"/>
        </w:rPr>
        <w:t>象</w:t>
      </w:r>
      <w:r w:rsidRPr="00C207BF">
        <w:rPr>
          <w:rFonts w:ascii="標楷體" w:eastAsia="標楷體" w:hAnsi="標楷體"/>
          <w:szCs w:val="24"/>
        </w:rPr>
        <w:t>之可能說，自亦應說二者同為可能</w:t>
      </w:r>
      <w:r w:rsidRPr="00C207BF">
        <w:rPr>
          <w:rFonts w:ascii="標楷體" w:eastAsia="標楷體" w:hAnsi="標楷體" w:hint="eastAsia"/>
          <w:szCs w:val="24"/>
        </w:rPr>
        <w:t>。</w:t>
      </w:r>
      <w:r w:rsidRPr="00C207BF">
        <w:rPr>
          <w:rFonts w:ascii="標楷體" w:eastAsia="標楷體" w:hAnsi="標楷體"/>
          <w:szCs w:val="24"/>
        </w:rPr>
        <w:t>而</w:t>
      </w:r>
      <w:r w:rsidRPr="00C207BF">
        <w:rPr>
          <w:rFonts w:ascii="標楷體" w:eastAsia="標楷體" w:hAnsi="標楷體" w:hint="eastAsia"/>
          <w:szCs w:val="24"/>
        </w:rPr>
        <w:t>自</w:t>
      </w:r>
      <w:r w:rsidRPr="00C207BF">
        <w:rPr>
          <w:rFonts w:ascii="標楷體" w:eastAsia="標楷體" w:hAnsi="標楷體"/>
          <w:szCs w:val="24"/>
        </w:rPr>
        <w:t>現實經驗說，則現見六</w:t>
      </w:r>
      <w:r w:rsidRPr="00C207BF">
        <w:rPr>
          <w:rFonts w:ascii="標楷體" w:eastAsia="標楷體" w:hAnsi="標楷體" w:hint="eastAsia"/>
          <w:szCs w:val="24"/>
        </w:rPr>
        <w:t>道</w:t>
      </w:r>
      <w:r w:rsidRPr="00C207BF">
        <w:rPr>
          <w:rFonts w:ascii="標楷體" w:eastAsia="標楷體" w:hAnsi="標楷體"/>
          <w:szCs w:val="24"/>
        </w:rPr>
        <w:t>眾生，只一人成</w:t>
      </w:r>
      <w:r w:rsidRPr="00C207BF">
        <w:rPr>
          <w:rFonts w:ascii="標楷體" w:eastAsia="標楷體" w:hAnsi="標楷體" w:hint="eastAsia"/>
          <w:szCs w:val="24"/>
        </w:rPr>
        <w:t>佛，</w:t>
      </w:r>
      <w:r w:rsidRPr="00C207BF">
        <w:rPr>
          <w:rFonts w:ascii="標楷體" w:eastAsia="標楷體" w:hAnsi="標楷體"/>
          <w:szCs w:val="24"/>
        </w:rPr>
        <w:t>其餘眾生在現實上既未成</w:t>
      </w:r>
      <w:r w:rsidRPr="00C207BF">
        <w:rPr>
          <w:rFonts w:ascii="標楷體" w:eastAsia="標楷體" w:hAnsi="標楷體" w:hint="eastAsia"/>
          <w:szCs w:val="24"/>
        </w:rPr>
        <w:t>佛，</w:t>
      </w:r>
      <w:r w:rsidRPr="00C207BF">
        <w:rPr>
          <w:rFonts w:ascii="標楷體" w:eastAsia="標楷體" w:hAnsi="標楷體"/>
          <w:szCs w:val="24"/>
        </w:rPr>
        <w:t>自亦可能永不成</w:t>
      </w:r>
      <w:r w:rsidRPr="00C207BF">
        <w:rPr>
          <w:rFonts w:ascii="標楷體" w:eastAsia="標楷體" w:hAnsi="標楷體" w:hint="eastAsia"/>
          <w:szCs w:val="24"/>
        </w:rPr>
        <w:t>佛。</w:t>
      </w:r>
      <w:r w:rsidRPr="00C207BF">
        <w:rPr>
          <w:rFonts w:ascii="標楷體" w:eastAsia="標楷體" w:hAnsi="標楷體"/>
          <w:szCs w:val="24"/>
        </w:rPr>
        <w:t>唯</w:t>
      </w:r>
      <w:r w:rsidRPr="00C207BF">
        <w:rPr>
          <w:rFonts w:ascii="標楷體" w:eastAsia="標楷體" w:hAnsi="標楷體" w:hint="eastAsia"/>
          <w:szCs w:val="24"/>
        </w:rPr>
        <w:t>此</w:t>
      </w:r>
      <w:r w:rsidRPr="00C207BF">
        <w:rPr>
          <w:rFonts w:ascii="標楷體" w:eastAsia="標楷體" w:hAnsi="標楷體"/>
          <w:szCs w:val="24"/>
        </w:rPr>
        <w:t>事與</w:t>
      </w:r>
      <w:r w:rsidRPr="00C207BF">
        <w:rPr>
          <w:rFonts w:ascii="標楷體" w:eastAsia="標楷體" w:hAnsi="標楷體" w:hint="eastAsia"/>
          <w:szCs w:val="24"/>
        </w:rPr>
        <w:t>佛之</w:t>
      </w:r>
      <w:r w:rsidRPr="00C207BF">
        <w:rPr>
          <w:rFonts w:ascii="標楷體" w:eastAsia="標楷體" w:hAnsi="標楷體"/>
          <w:szCs w:val="24"/>
        </w:rPr>
        <w:t>悲</w:t>
      </w:r>
      <w:r w:rsidRPr="00C207BF">
        <w:rPr>
          <w:rFonts w:ascii="標楷體" w:eastAsia="標楷體" w:hAnsi="標楷體" w:hint="eastAsia"/>
          <w:szCs w:val="24"/>
        </w:rPr>
        <w:t>願相</w:t>
      </w:r>
      <w:r w:rsidRPr="00C207BF">
        <w:rPr>
          <w:rFonts w:ascii="標楷體" w:eastAsia="標楷體" w:hAnsi="標楷體"/>
          <w:szCs w:val="24"/>
        </w:rPr>
        <w:t>違。</w:t>
      </w:r>
      <w:r w:rsidR="001255AC">
        <w:rPr>
          <w:rStyle w:val="a6"/>
        </w:rPr>
        <w:footnoteReference w:id="29"/>
      </w:r>
    </w:p>
    <w:p w:rsidR="001255AC" w:rsidRDefault="001255AC" w:rsidP="00696DEC"/>
    <w:p w:rsidR="001255AC" w:rsidRDefault="00211096" w:rsidP="00696DEC">
      <w:r>
        <w:rPr>
          <w:rFonts w:hint="eastAsia"/>
        </w:rPr>
        <w:t xml:space="preserve">    </w:t>
      </w:r>
      <w:r w:rsidR="00162EDD">
        <w:rPr>
          <w:rFonts w:hint="eastAsia"/>
        </w:rPr>
        <w:t>本文之重點仍在強調，人之能證真如以成佛之事，初時只是一理，需經歷緣而上之後才有成佛之實事，而不同的人的成佛歷程又千差萬別，</w:t>
      </w:r>
      <w:r w:rsidR="002A3F20">
        <w:rPr>
          <w:rFonts w:hint="eastAsia"/>
        </w:rPr>
        <w:t>就算此人有無漏善種，有自性清淨之如來藏心，亦仍需有聖言教之聽聞及主體的轉識成智的修行努力，若以為即此可以一登直入如來地，則只能說是主體自己的末那識之妄執見慢</w:t>
      </w:r>
      <w:r w:rsidR="007C58E0">
        <w:rPr>
          <w:rFonts w:hint="eastAsia"/>
        </w:rPr>
        <w:t>。雖然</w:t>
      </w:r>
      <w:r w:rsidR="002A3F20">
        <w:rPr>
          <w:rFonts w:hint="eastAsia"/>
        </w:rPr>
        <w:t>，</w:t>
      </w:r>
      <w:r w:rsidR="007C58E0">
        <w:rPr>
          <w:rFonts w:hint="eastAsia"/>
        </w:rPr>
        <w:t>無漏種或如來藏不一定就不能有主體能動性以自顯，但眾生歷經無量劫的輪迴雜染，不藉由聖言教的聽聞學習，確實極難自悟修行。總之，唯識學理論的基本立場逼近現實實況，但卻與佛之悲願及人之理想相違，</w:t>
      </w:r>
      <w:r w:rsidR="00345798">
        <w:rPr>
          <w:rFonts w:hint="eastAsia"/>
        </w:rPr>
        <w:t>「</w:t>
      </w:r>
      <w:r w:rsidR="00C0244A">
        <w:rPr>
          <w:rFonts w:hint="eastAsia"/>
        </w:rPr>
        <w:t>故至多只為一權說，而非究竟了義說也</w:t>
      </w:r>
      <w:r w:rsidR="00345798">
        <w:rPr>
          <w:rFonts w:hint="eastAsia"/>
        </w:rPr>
        <w:t>」</w:t>
      </w:r>
      <w:r w:rsidR="00494584">
        <w:rPr>
          <w:rStyle w:val="a6"/>
        </w:rPr>
        <w:footnoteReference w:id="30"/>
      </w:r>
      <w:r w:rsidR="00C0244A">
        <w:rPr>
          <w:rFonts w:hint="eastAsia"/>
        </w:rPr>
        <w:t>。</w:t>
      </w:r>
      <w:r w:rsidR="00345798">
        <w:rPr>
          <w:rFonts w:hint="eastAsia"/>
        </w:rPr>
        <w:t>那麼，究竟了義</w:t>
      </w:r>
      <w:r w:rsidR="00CA2B4C">
        <w:rPr>
          <w:rFonts w:hint="eastAsia"/>
        </w:rPr>
        <w:t>應</w:t>
      </w:r>
      <w:r w:rsidR="00345798">
        <w:rPr>
          <w:rFonts w:hint="eastAsia"/>
        </w:rPr>
        <w:t>說至何處呢？筆者簡述於此，認為重點在眾生生命的最終主宰者必須是根本清淨的主體，而現象世界的出現亦必須是因為佛意旨而有者，這樣才是解決了所有問題而為圓滿之教的體系。</w:t>
      </w:r>
    </w:p>
    <w:p w:rsidR="00B4662D" w:rsidRDefault="00B4662D" w:rsidP="00696DEC"/>
    <w:p w:rsidR="00B4662D" w:rsidRDefault="00B4662D" w:rsidP="00696DEC">
      <w:r>
        <w:rPr>
          <w:rFonts w:hint="eastAsia"/>
        </w:rPr>
        <w:t>十、</w:t>
      </w:r>
      <w:r w:rsidR="00977D07">
        <w:rPr>
          <w:rFonts w:hint="eastAsia"/>
        </w:rPr>
        <w:t>大乘起信論的功能定位</w:t>
      </w:r>
    </w:p>
    <w:p w:rsidR="00977D07" w:rsidRPr="003D7A4A" w:rsidRDefault="00977D07" w:rsidP="00696DEC"/>
    <w:p w:rsidR="00977D07" w:rsidRDefault="004211B1" w:rsidP="00696DEC">
      <w:r>
        <w:rPr>
          <w:rFonts w:hint="eastAsia"/>
        </w:rPr>
        <w:t xml:space="preserve">    </w:t>
      </w:r>
      <w:r w:rsidR="00977D07">
        <w:rPr>
          <w:rFonts w:hint="eastAsia"/>
        </w:rPr>
        <w:t>唐君毅先生由華嚴宗法藏大師判教的觀點以說此大乘起信論的地位，基本上是一高於般若</w:t>
      </w:r>
      <w:r w:rsidR="003778EF">
        <w:rPr>
          <w:rFonts w:hint="eastAsia"/>
        </w:rPr>
        <w:t>、</w:t>
      </w:r>
      <w:r w:rsidR="00977D07">
        <w:rPr>
          <w:rFonts w:hint="eastAsia"/>
        </w:rPr>
        <w:t>唯識二學的地位。</w:t>
      </w:r>
      <w:r w:rsidR="00181EB4">
        <w:rPr>
          <w:rFonts w:hint="eastAsia"/>
        </w:rPr>
        <w:t>其言：</w:t>
      </w:r>
    </w:p>
    <w:p w:rsidR="00181EB4" w:rsidRDefault="00181EB4" w:rsidP="00696DEC"/>
    <w:p w:rsidR="00181EB4" w:rsidRDefault="001C58DD" w:rsidP="001C58DD">
      <w:pPr>
        <w:ind w:leftChars="300" w:left="720"/>
      </w:pPr>
      <w:r w:rsidRPr="00C207BF">
        <w:rPr>
          <w:rFonts w:ascii="標楷體" w:eastAsia="標楷體" w:hAnsi="標楷體"/>
          <w:szCs w:val="24"/>
        </w:rPr>
        <w:t>大</w:t>
      </w:r>
      <w:r w:rsidRPr="00C207BF">
        <w:rPr>
          <w:rFonts w:ascii="標楷體" w:eastAsia="標楷體" w:hAnsi="標楷體" w:hint="eastAsia"/>
          <w:szCs w:val="24"/>
        </w:rPr>
        <w:t>乘起</w:t>
      </w:r>
      <w:r w:rsidRPr="00C207BF">
        <w:rPr>
          <w:rFonts w:ascii="標楷體" w:eastAsia="標楷體" w:hAnsi="標楷體"/>
          <w:szCs w:val="24"/>
        </w:rPr>
        <w:t>信論一書，對中國後世之</w:t>
      </w:r>
      <w:r w:rsidRPr="00C207BF">
        <w:rPr>
          <w:rFonts w:ascii="標楷體" w:eastAsia="標楷體" w:hAnsi="標楷體" w:hint="eastAsia"/>
          <w:szCs w:val="24"/>
        </w:rPr>
        <w:t>佛學</w:t>
      </w:r>
      <w:r w:rsidRPr="00C207BF">
        <w:rPr>
          <w:rFonts w:ascii="標楷體" w:eastAsia="標楷體" w:hAnsi="標楷體"/>
          <w:szCs w:val="24"/>
        </w:rPr>
        <w:t>影響至大。華</w:t>
      </w:r>
      <w:r w:rsidRPr="00C207BF">
        <w:rPr>
          <w:rFonts w:ascii="標楷體" w:eastAsia="標楷體" w:hAnsi="標楷體" w:hint="eastAsia"/>
          <w:szCs w:val="24"/>
        </w:rPr>
        <w:t>嚴</w:t>
      </w:r>
      <w:r w:rsidRPr="00C207BF">
        <w:rPr>
          <w:rFonts w:ascii="標楷體" w:eastAsia="標楷體" w:hAnsi="標楷體"/>
          <w:szCs w:val="24"/>
        </w:rPr>
        <w:t>宗之法</w:t>
      </w:r>
      <w:r w:rsidRPr="00C207BF">
        <w:rPr>
          <w:rFonts w:ascii="標楷體" w:eastAsia="標楷體" w:hAnsi="標楷體" w:hint="eastAsia"/>
          <w:szCs w:val="24"/>
        </w:rPr>
        <w:t>藏，</w:t>
      </w:r>
      <w:r w:rsidRPr="00C207BF">
        <w:rPr>
          <w:rFonts w:ascii="標楷體" w:eastAsia="標楷體" w:hAnsi="標楷體"/>
          <w:szCs w:val="24"/>
        </w:rPr>
        <w:t>始大推尊此書。法</w:t>
      </w:r>
      <w:r w:rsidRPr="00C207BF">
        <w:rPr>
          <w:rFonts w:ascii="標楷體" w:eastAsia="標楷體" w:hAnsi="標楷體" w:hint="eastAsia"/>
          <w:szCs w:val="24"/>
        </w:rPr>
        <w:t>藏判</w:t>
      </w:r>
      <w:r w:rsidRPr="00C207BF">
        <w:rPr>
          <w:rFonts w:ascii="標楷體" w:eastAsia="標楷體" w:hAnsi="標楷體"/>
          <w:szCs w:val="24"/>
        </w:rPr>
        <w:t>教，以印度所傳之法相唯識與般若宗之義為始教，而</w:t>
      </w:r>
      <w:r w:rsidRPr="00C207BF">
        <w:rPr>
          <w:rFonts w:ascii="標楷體" w:eastAsia="標楷體" w:hAnsi="標楷體" w:hint="eastAsia"/>
          <w:szCs w:val="24"/>
        </w:rPr>
        <w:t>于大乘起</w:t>
      </w:r>
      <w:r w:rsidRPr="00C207BF">
        <w:rPr>
          <w:rFonts w:ascii="標楷體" w:eastAsia="標楷體" w:hAnsi="標楷體"/>
          <w:szCs w:val="24"/>
        </w:rPr>
        <w:t>信論，</w:t>
      </w:r>
      <w:r w:rsidRPr="00C207BF">
        <w:rPr>
          <w:rFonts w:ascii="標楷體" w:eastAsia="標楷體" w:hAnsi="標楷體" w:hint="eastAsia"/>
          <w:szCs w:val="24"/>
        </w:rPr>
        <w:t>則</w:t>
      </w:r>
      <w:r w:rsidRPr="00C207BF">
        <w:rPr>
          <w:rFonts w:ascii="標楷體" w:eastAsia="標楷體" w:hAnsi="標楷體"/>
          <w:szCs w:val="24"/>
        </w:rPr>
        <w:t>判為終教。而</w:t>
      </w:r>
      <w:r w:rsidRPr="00C207BF">
        <w:rPr>
          <w:rFonts w:ascii="標楷體" w:eastAsia="標楷體" w:hAnsi="標楷體" w:hint="eastAsia"/>
          <w:szCs w:val="24"/>
        </w:rPr>
        <w:t>法藏之</w:t>
      </w:r>
      <w:r w:rsidRPr="00C207BF">
        <w:rPr>
          <w:rFonts w:ascii="標楷體" w:eastAsia="標楷體" w:hAnsi="標楷體"/>
          <w:szCs w:val="24"/>
        </w:rPr>
        <w:t>論華嚴為圓教，亦立根在本書之義。後</w:t>
      </w:r>
      <w:r w:rsidRPr="00C207BF">
        <w:rPr>
          <w:rFonts w:ascii="標楷體" w:eastAsia="標楷體" w:hAnsi="標楷體" w:hint="eastAsia"/>
          <w:szCs w:val="24"/>
        </w:rPr>
        <w:t>之天</w:t>
      </w:r>
      <w:r w:rsidRPr="00C207BF">
        <w:rPr>
          <w:rFonts w:ascii="標楷體" w:eastAsia="標楷體" w:hAnsi="標楷體"/>
          <w:szCs w:val="24"/>
        </w:rPr>
        <w:t>臺宗學者湛然，亦</w:t>
      </w:r>
      <w:r w:rsidRPr="000B5078">
        <w:rPr>
          <w:rFonts w:ascii="標楷體" w:eastAsia="標楷體" w:hAnsi="標楷體"/>
          <w:szCs w:val="24"/>
          <w:u w:val="single"/>
        </w:rPr>
        <w:t>有取</w:t>
      </w:r>
      <w:r w:rsidRPr="000B5078">
        <w:rPr>
          <w:rFonts w:ascii="標楷體" w:eastAsia="標楷體" w:hAnsi="標楷體" w:hint="eastAsia"/>
          <w:szCs w:val="24"/>
          <w:u w:val="single"/>
        </w:rPr>
        <w:t>于此</w:t>
      </w:r>
      <w:r w:rsidRPr="000B5078">
        <w:rPr>
          <w:rFonts w:ascii="標楷體" w:eastAsia="標楷體" w:hAnsi="標楷體"/>
          <w:szCs w:val="24"/>
          <w:u w:val="single"/>
        </w:rPr>
        <w:t>書言真如之不變隨緣之義。</w:t>
      </w:r>
      <w:r w:rsidRPr="00C207BF">
        <w:rPr>
          <w:rFonts w:ascii="標楷體" w:eastAsia="標楷體" w:hAnsi="標楷體"/>
          <w:szCs w:val="24"/>
        </w:rPr>
        <w:t>（</w:t>
      </w:r>
      <w:r w:rsidRPr="00C207BF">
        <w:rPr>
          <w:rFonts w:ascii="標楷體" w:eastAsia="標楷體" w:hAnsi="標楷體" w:hint="eastAsia"/>
          <w:szCs w:val="24"/>
        </w:rPr>
        <w:t>金</w:t>
      </w:r>
      <w:r w:rsidRPr="00C207BF">
        <w:rPr>
          <w:rFonts w:ascii="標楷體" w:eastAsia="標楷體" w:hAnsi="標楷體"/>
          <w:szCs w:val="24"/>
        </w:rPr>
        <w:t>剛錍</w:t>
      </w:r>
      <w:r w:rsidRPr="00C207BF">
        <w:rPr>
          <w:rFonts w:ascii="標楷體" w:eastAsia="標楷體" w:hAnsi="標楷體" w:hint="eastAsia"/>
          <w:szCs w:val="24"/>
        </w:rPr>
        <w:t>）宋</w:t>
      </w:r>
      <w:r w:rsidRPr="00C207BF">
        <w:rPr>
          <w:rFonts w:ascii="標楷體" w:eastAsia="標楷體" w:hAnsi="標楷體"/>
          <w:szCs w:val="24"/>
        </w:rPr>
        <w:t>之天臺宗之山家山外之爭，亦正與此真如隨緣問題，密切相關。山</w:t>
      </w:r>
      <w:r w:rsidRPr="00C207BF">
        <w:rPr>
          <w:rFonts w:ascii="標楷體" w:eastAsia="標楷體" w:hAnsi="標楷體" w:hint="eastAsia"/>
          <w:szCs w:val="24"/>
        </w:rPr>
        <w:t>家</w:t>
      </w:r>
      <w:r w:rsidRPr="00C207BF">
        <w:rPr>
          <w:rFonts w:ascii="標楷體" w:eastAsia="標楷體" w:hAnsi="標楷體"/>
          <w:szCs w:val="24"/>
        </w:rPr>
        <w:t>之知禮以真如隨緣，仍是別教理。然至明末為天臺宗之殿軍之智旭起信論裂網</w:t>
      </w:r>
      <w:r w:rsidRPr="00C207BF">
        <w:rPr>
          <w:rFonts w:ascii="標楷體" w:eastAsia="標楷體" w:hAnsi="標楷體" w:hint="eastAsia"/>
          <w:szCs w:val="24"/>
        </w:rPr>
        <w:t>疏，</w:t>
      </w:r>
      <w:r w:rsidRPr="00C207BF">
        <w:rPr>
          <w:rFonts w:ascii="標楷體" w:eastAsia="標楷體" w:hAnsi="標楷體"/>
          <w:szCs w:val="24"/>
        </w:rPr>
        <w:t>則依智</w:t>
      </w:r>
      <w:r w:rsidRPr="00C207BF">
        <w:rPr>
          <w:rFonts w:ascii="標楷體" w:eastAsia="標楷體" w:hAnsi="標楷體" w:hint="eastAsia"/>
          <w:szCs w:val="24"/>
        </w:rPr>
        <w:t>顗所</w:t>
      </w:r>
      <w:r w:rsidRPr="00C207BF">
        <w:rPr>
          <w:rFonts w:ascii="標楷體" w:eastAsia="標楷體" w:hAnsi="標楷體"/>
          <w:szCs w:val="24"/>
        </w:rPr>
        <w:t>言之當前之介</w:t>
      </w:r>
      <w:r w:rsidRPr="00C207BF">
        <w:rPr>
          <w:rFonts w:ascii="標楷體" w:eastAsia="標楷體" w:hAnsi="標楷體" w:hint="eastAsia"/>
          <w:szCs w:val="24"/>
        </w:rPr>
        <w:t>爾一</w:t>
      </w:r>
      <w:r w:rsidRPr="00C207BF">
        <w:rPr>
          <w:rFonts w:ascii="標楷體" w:eastAsia="標楷體" w:hAnsi="標楷體"/>
          <w:szCs w:val="24"/>
        </w:rPr>
        <w:t>念心，釋此書所言之心真如，為此書作註，並稱此書為圓教義。而</w:t>
      </w:r>
      <w:r w:rsidRPr="00C207BF">
        <w:rPr>
          <w:rFonts w:ascii="標楷體" w:eastAsia="標楷體" w:hAnsi="標楷體" w:hint="eastAsia"/>
          <w:szCs w:val="24"/>
        </w:rPr>
        <w:t>一</w:t>
      </w:r>
      <w:r w:rsidRPr="00C207BF">
        <w:rPr>
          <w:rFonts w:ascii="標楷體" w:eastAsia="標楷體" w:hAnsi="標楷體"/>
          <w:szCs w:val="24"/>
        </w:rPr>
        <w:t>般禪門課</w:t>
      </w:r>
      <w:r w:rsidRPr="00C207BF">
        <w:rPr>
          <w:rFonts w:ascii="標楷體" w:eastAsia="標楷體" w:hAnsi="標楷體" w:hint="eastAsia"/>
          <w:szCs w:val="24"/>
        </w:rPr>
        <w:t>誦，</w:t>
      </w:r>
      <w:r w:rsidRPr="00C207BF">
        <w:rPr>
          <w:rFonts w:ascii="標楷體" w:eastAsia="標楷體" w:hAnsi="標楷體"/>
          <w:szCs w:val="24"/>
        </w:rPr>
        <w:t>在家學</w:t>
      </w:r>
      <w:r w:rsidRPr="00C207BF">
        <w:rPr>
          <w:rFonts w:ascii="標楷體" w:eastAsia="標楷體" w:hAnsi="標楷體" w:hint="eastAsia"/>
          <w:szCs w:val="24"/>
        </w:rPr>
        <w:t>佛者</w:t>
      </w:r>
      <w:r w:rsidRPr="00C207BF">
        <w:rPr>
          <w:rFonts w:ascii="標楷體" w:eastAsia="標楷體" w:hAnsi="標楷體"/>
          <w:szCs w:val="24"/>
        </w:rPr>
        <w:t>，亦多習此書。故</w:t>
      </w:r>
      <w:r w:rsidRPr="00C207BF">
        <w:rPr>
          <w:rFonts w:ascii="標楷體" w:eastAsia="標楷體" w:hAnsi="標楷體" w:hint="eastAsia"/>
          <w:szCs w:val="24"/>
        </w:rPr>
        <w:t>此</w:t>
      </w:r>
      <w:r w:rsidRPr="00C207BF">
        <w:rPr>
          <w:rFonts w:ascii="標楷體" w:eastAsia="標楷體" w:hAnsi="標楷體"/>
          <w:szCs w:val="24"/>
        </w:rPr>
        <w:t>書之註</w:t>
      </w:r>
      <w:r w:rsidRPr="00C207BF">
        <w:rPr>
          <w:rFonts w:ascii="標楷體" w:eastAsia="標楷體" w:hAnsi="標楷體" w:hint="eastAsia"/>
          <w:szCs w:val="24"/>
        </w:rPr>
        <w:t>疏，</w:t>
      </w:r>
      <w:r w:rsidRPr="00C207BF">
        <w:rPr>
          <w:rFonts w:ascii="標楷體" w:eastAsia="標楷體" w:hAnsi="標楷體"/>
          <w:szCs w:val="24"/>
        </w:rPr>
        <w:t>不下</w:t>
      </w:r>
      <w:r w:rsidRPr="00C207BF">
        <w:rPr>
          <w:rFonts w:ascii="標楷體" w:eastAsia="標楷體" w:hAnsi="標楷體" w:hint="eastAsia"/>
          <w:szCs w:val="24"/>
        </w:rPr>
        <w:t>數</w:t>
      </w:r>
      <w:r w:rsidRPr="00C207BF">
        <w:rPr>
          <w:rFonts w:ascii="標楷體" w:eastAsia="標楷體" w:hAnsi="標楷體"/>
          <w:szCs w:val="24"/>
        </w:rPr>
        <w:t>十種。此吾人論中國</w:t>
      </w:r>
      <w:r w:rsidRPr="00C207BF">
        <w:rPr>
          <w:rFonts w:ascii="標楷體" w:eastAsia="標楷體" w:hAnsi="標楷體" w:hint="eastAsia"/>
          <w:szCs w:val="24"/>
        </w:rPr>
        <w:t>佛學</w:t>
      </w:r>
      <w:r w:rsidRPr="00C207BF">
        <w:rPr>
          <w:rFonts w:ascii="標楷體" w:eastAsia="標楷體" w:hAnsi="標楷體"/>
          <w:szCs w:val="24"/>
        </w:rPr>
        <w:t>中之哲學思想，不能不及</w:t>
      </w:r>
      <w:r w:rsidRPr="00C207BF">
        <w:rPr>
          <w:rFonts w:ascii="標楷體" w:eastAsia="標楷體" w:hAnsi="標楷體" w:hint="eastAsia"/>
          <w:szCs w:val="24"/>
        </w:rPr>
        <w:t>于此</w:t>
      </w:r>
      <w:r w:rsidRPr="00C207BF">
        <w:rPr>
          <w:rFonts w:ascii="標楷體" w:eastAsia="標楷體" w:hAnsi="標楷體"/>
          <w:szCs w:val="24"/>
        </w:rPr>
        <w:t>書也。</w:t>
      </w:r>
      <w:r w:rsidR="00181EB4">
        <w:rPr>
          <w:rStyle w:val="a6"/>
        </w:rPr>
        <w:footnoteReference w:id="31"/>
      </w:r>
    </w:p>
    <w:p w:rsidR="00181EB4" w:rsidRDefault="00181EB4" w:rsidP="00696DEC"/>
    <w:p w:rsidR="00ED07E0" w:rsidRDefault="001C58DD" w:rsidP="00696DEC">
      <w:r>
        <w:rPr>
          <w:rFonts w:hint="eastAsia"/>
        </w:rPr>
        <w:t xml:space="preserve">    </w:t>
      </w:r>
      <w:r w:rsidR="00181EB4">
        <w:rPr>
          <w:rFonts w:hint="eastAsia"/>
        </w:rPr>
        <w:t>上文意旨明晰，不需再解，文後唐先生討論了一些起信論著書真偽問題，</w:t>
      </w:r>
      <w:r w:rsidR="008D19C1">
        <w:rPr>
          <w:rFonts w:hint="eastAsia"/>
        </w:rPr>
        <w:t>總</w:t>
      </w:r>
      <w:r w:rsidR="008D19C1">
        <w:rPr>
          <w:rFonts w:hint="eastAsia"/>
        </w:rPr>
        <w:lastRenderedPageBreak/>
        <w:t>之不論結果為何？都不妨礙本書在中國佛教史之價值。</w:t>
      </w:r>
      <w:r w:rsidR="00ED07E0">
        <w:rPr>
          <w:rFonts w:hint="eastAsia"/>
        </w:rPr>
        <w:t>至於起</w:t>
      </w:r>
      <w:r w:rsidR="00C56CF1">
        <w:rPr>
          <w:rFonts w:hint="eastAsia"/>
        </w:rPr>
        <w:t>信</w:t>
      </w:r>
      <w:r w:rsidR="00ED07E0">
        <w:rPr>
          <w:rFonts w:hint="eastAsia"/>
        </w:rPr>
        <w:t>論的理論功能，唐先生有言：</w:t>
      </w:r>
    </w:p>
    <w:p w:rsidR="00A132CD" w:rsidRPr="00C56CF1" w:rsidRDefault="00A132CD" w:rsidP="00696DEC"/>
    <w:p w:rsidR="00ED07E0" w:rsidRDefault="00A132CD" w:rsidP="00A132CD">
      <w:pPr>
        <w:ind w:leftChars="300" w:left="720"/>
      </w:pPr>
      <w:r w:rsidRPr="00C207BF">
        <w:rPr>
          <w:rFonts w:ascii="標楷體" w:eastAsia="標楷體" w:hAnsi="標楷體"/>
          <w:szCs w:val="24"/>
        </w:rPr>
        <w:t>起信論以起信為名，此信以自信有清淨如來</w:t>
      </w:r>
      <w:r w:rsidRPr="00C207BF">
        <w:rPr>
          <w:rFonts w:ascii="標楷體" w:eastAsia="標楷體" w:hAnsi="標楷體" w:hint="eastAsia"/>
          <w:szCs w:val="24"/>
        </w:rPr>
        <w:t>藏為</w:t>
      </w:r>
      <w:r w:rsidRPr="00C207BF">
        <w:rPr>
          <w:rFonts w:ascii="標楷體" w:eastAsia="標楷體" w:hAnsi="標楷體"/>
          <w:szCs w:val="24"/>
        </w:rPr>
        <w:t>成</w:t>
      </w:r>
      <w:r w:rsidRPr="00C207BF">
        <w:rPr>
          <w:rFonts w:ascii="標楷體" w:eastAsia="標楷體" w:hAnsi="標楷體" w:hint="eastAsia"/>
          <w:szCs w:val="24"/>
        </w:rPr>
        <w:t>佛因</w:t>
      </w:r>
      <w:r w:rsidRPr="00C207BF">
        <w:rPr>
          <w:rFonts w:ascii="標楷體" w:eastAsia="標楷體" w:hAnsi="標楷體"/>
          <w:szCs w:val="24"/>
        </w:rPr>
        <w:t>為主，所謂自信己性是也。然</w:t>
      </w:r>
      <w:r w:rsidRPr="00C207BF">
        <w:rPr>
          <w:rFonts w:ascii="標楷體" w:eastAsia="標楷體" w:hAnsi="標楷體" w:hint="eastAsia"/>
          <w:szCs w:val="24"/>
        </w:rPr>
        <w:t>亦</w:t>
      </w:r>
      <w:r w:rsidRPr="00C207BF">
        <w:rPr>
          <w:rFonts w:ascii="標楷體" w:eastAsia="標楷體" w:hAnsi="標楷體"/>
          <w:szCs w:val="24"/>
        </w:rPr>
        <w:t>言</w:t>
      </w:r>
      <w:r w:rsidRPr="000B5078">
        <w:rPr>
          <w:rFonts w:ascii="標楷體" w:eastAsia="標楷體" w:hAnsi="標楷體"/>
          <w:b/>
          <w:szCs w:val="24"/>
          <w:u w:val="single"/>
        </w:rPr>
        <w:t>人之成</w:t>
      </w:r>
      <w:r w:rsidRPr="000B5078">
        <w:rPr>
          <w:rFonts w:ascii="標楷體" w:eastAsia="標楷體" w:hAnsi="標楷體" w:hint="eastAsia"/>
          <w:b/>
          <w:szCs w:val="24"/>
          <w:u w:val="single"/>
        </w:rPr>
        <w:t>佛賴諸佛菩</w:t>
      </w:r>
      <w:r w:rsidRPr="000B5078">
        <w:rPr>
          <w:rFonts w:ascii="標楷體" w:eastAsia="標楷體" w:hAnsi="標楷體"/>
          <w:b/>
          <w:szCs w:val="24"/>
          <w:u w:val="single"/>
        </w:rPr>
        <w:t>薩等之</w:t>
      </w:r>
      <w:r w:rsidRPr="000B5078">
        <w:rPr>
          <w:rFonts w:ascii="標楷體" w:eastAsia="標楷體" w:hAnsi="標楷體" w:hint="eastAsia"/>
          <w:b/>
          <w:szCs w:val="24"/>
          <w:u w:val="single"/>
        </w:rPr>
        <w:t>慈</w:t>
      </w:r>
      <w:r w:rsidRPr="000B5078">
        <w:rPr>
          <w:rFonts w:ascii="標楷體" w:eastAsia="標楷體" w:hAnsi="標楷體"/>
          <w:b/>
          <w:szCs w:val="24"/>
          <w:u w:val="single"/>
        </w:rPr>
        <w:t>悲</w:t>
      </w:r>
      <w:r w:rsidRPr="000B5078">
        <w:rPr>
          <w:rFonts w:ascii="標楷體" w:eastAsia="標楷體" w:hAnsi="標楷體" w:hint="eastAsia"/>
          <w:b/>
          <w:szCs w:val="24"/>
          <w:u w:val="single"/>
        </w:rPr>
        <w:t>願護</w:t>
      </w:r>
      <w:r w:rsidRPr="000B5078">
        <w:rPr>
          <w:rFonts w:ascii="標楷體" w:eastAsia="標楷體" w:hAnsi="標楷體"/>
          <w:b/>
          <w:szCs w:val="24"/>
          <w:u w:val="single"/>
        </w:rPr>
        <w:t>為外緣，此則略類</w:t>
      </w:r>
      <w:r w:rsidRPr="000B5078">
        <w:rPr>
          <w:rFonts w:ascii="標楷體" w:eastAsia="標楷體" w:hAnsi="標楷體" w:hint="eastAsia"/>
          <w:b/>
          <w:szCs w:val="24"/>
          <w:u w:val="single"/>
        </w:rPr>
        <w:t>似法</w:t>
      </w:r>
      <w:r w:rsidRPr="000B5078">
        <w:rPr>
          <w:rFonts w:ascii="標楷體" w:eastAsia="標楷體" w:hAnsi="標楷體"/>
          <w:b/>
          <w:szCs w:val="24"/>
          <w:u w:val="single"/>
        </w:rPr>
        <w:t>相唯識宗之言人之成</w:t>
      </w:r>
      <w:r w:rsidRPr="000B5078">
        <w:rPr>
          <w:rFonts w:ascii="標楷體" w:eastAsia="標楷體" w:hAnsi="標楷體" w:hint="eastAsia"/>
          <w:b/>
          <w:szCs w:val="24"/>
          <w:u w:val="single"/>
        </w:rPr>
        <w:t>佛，</w:t>
      </w:r>
      <w:r w:rsidRPr="000B5078">
        <w:rPr>
          <w:rFonts w:ascii="標楷體" w:eastAsia="標楷體" w:hAnsi="標楷體"/>
          <w:b/>
          <w:szCs w:val="24"/>
          <w:u w:val="single"/>
        </w:rPr>
        <w:t>必以清淨法流之聖教為外緣之說。然</w:t>
      </w:r>
      <w:r w:rsidRPr="000B5078">
        <w:rPr>
          <w:rFonts w:ascii="標楷體" w:eastAsia="標楷體" w:hAnsi="標楷體" w:hint="eastAsia"/>
          <w:b/>
          <w:szCs w:val="24"/>
          <w:u w:val="single"/>
        </w:rPr>
        <w:t>諸佛菩</w:t>
      </w:r>
      <w:r w:rsidRPr="000B5078">
        <w:rPr>
          <w:rFonts w:ascii="標楷體" w:eastAsia="標楷體" w:hAnsi="標楷體"/>
          <w:b/>
          <w:szCs w:val="24"/>
          <w:u w:val="single"/>
        </w:rPr>
        <w:t>薩之慈悲</w:t>
      </w:r>
      <w:r w:rsidRPr="000B5078">
        <w:rPr>
          <w:rFonts w:ascii="標楷體" w:eastAsia="標楷體" w:hAnsi="標楷體" w:hint="eastAsia"/>
          <w:b/>
          <w:szCs w:val="24"/>
          <w:u w:val="single"/>
        </w:rPr>
        <w:t>願護</w:t>
      </w:r>
      <w:r w:rsidRPr="000B5078">
        <w:rPr>
          <w:rFonts w:ascii="標楷體" w:eastAsia="標楷體" w:hAnsi="標楷體"/>
          <w:b/>
          <w:szCs w:val="24"/>
          <w:u w:val="single"/>
        </w:rPr>
        <w:t>，可不只表現</w:t>
      </w:r>
      <w:r w:rsidRPr="000B5078">
        <w:rPr>
          <w:rFonts w:ascii="標楷體" w:eastAsia="標楷體" w:hAnsi="標楷體" w:hint="eastAsia"/>
          <w:b/>
          <w:szCs w:val="24"/>
          <w:u w:val="single"/>
        </w:rPr>
        <w:t>于其</w:t>
      </w:r>
      <w:r w:rsidRPr="000B5078">
        <w:rPr>
          <w:rFonts w:ascii="標楷體" w:eastAsia="標楷體" w:hAnsi="標楷體"/>
          <w:b/>
          <w:szCs w:val="24"/>
          <w:u w:val="single"/>
        </w:rPr>
        <w:t>言教，而可表現</w:t>
      </w:r>
      <w:r w:rsidRPr="000B5078">
        <w:rPr>
          <w:rFonts w:ascii="標楷體" w:eastAsia="標楷體" w:hAnsi="標楷體" w:hint="eastAsia"/>
          <w:b/>
          <w:szCs w:val="24"/>
          <w:u w:val="single"/>
        </w:rPr>
        <w:t>于言</w:t>
      </w:r>
      <w:r w:rsidRPr="000B5078">
        <w:rPr>
          <w:rFonts w:ascii="標楷體" w:eastAsia="標楷體" w:hAnsi="標楷體"/>
          <w:b/>
          <w:szCs w:val="24"/>
          <w:u w:val="single"/>
        </w:rPr>
        <w:t>教外之神通感應。此</w:t>
      </w:r>
      <w:r w:rsidRPr="000B5078">
        <w:rPr>
          <w:rFonts w:ascii="標楷體" w:eastAsia="標楷體" w:hAnsi="標楷體" w:hint="eastAsia"/>
          <w:b/>
          <w:szCs w:val="24"/>
          <w:u w:val="single"/>
        </w:rPr>
        <w:t>乃</w:t>
      </w:r>
      <w:r w:rsidRPr="000B5078">
        <w:rPr>
          <w:rFonts w:ascii="標楷體" w:eastAsia="標楷體" w:hAnsi="標楷體"/>
          <w:b/>
          <w:szCs w:val="24"/>
          <w:u w:val="single"/>
        </w:rPr>
        <w:t>依宗教情操以信</w:t>
      </w:r>
      <w:r w:rsidRPr="000B5078">
        <w:rPr>
          <w:rFonts w:ascii="標楷體" w:eastAsia="標楷體" w:hAnsi="標楷體" w:hint="eastAsia"/>
          <w:b/>
          <w:szCs w:val="24"/>
          <w:u w:val="single"/>
        </w:rPr>
        <w:t>佛者</w:t>
      </w:r>
      <w:r w:rsidRPr="000B5078">
        <w:rPr>
          <w:rFonts w:ascii="標楷體" w:eastAsia="標楷體" w:hAnsi="標楷體"/>
          <w:b/>
          <w:szCs w:val="24"/>
          <w:u w:val="single"/>
        </w:rPr>
        <w:t>，所共許。</w:t>
      </w:r>
      <w:r w:rsidRPr="00C207BF">
        <w:rPr>
          <w:rFonts w:ascii="標楷體" w:eastAsia="標楷體" w:hAnsi="標楷體" w:hint="eastAsia"/>
          <w:szCs w:val="24"/>
        </w:rPr>
        <w:t>智顗之</w:t>
      </w:r>
      <w:r w:rsidRPr="00C207BF">
        <w:rPr>
          <w:rFonts w:ascii="標楷體" w:eastAsia="標楷體" w:hAnsi="標楷體"/>
          <w:szCs w:val="24"/>
        </w:rPr>
        <w:t>法華玄義十妙中有感應妙、神通妙是也。自</w:t>
      </w:r>
      <w:r w:rsidRPr="00C207BF">
        <w:rPr>
          <w:rFonts w:ascii="標楷體" w:eastAsia="標楷體" w:hAnsi="標楷體" w:hint="eastAsia"/>
          <w:szCs w:val="24"/>
        </w:rPr>
        <w:t>此</w:t>
      </w:r>
      <w:r w:rsidRPr="00C207BF">
        <w:rPr>
          <w:rFonts w:ascii="標楷體" w:eastAsia="標楷體" w:hAnsi="標楷體"/>
          <w:szCs w:val="24"/>
        </w:rPr>
        <w:t>點看</w:t>
      </w:r>
      <w:r w:rsidRPr="00C207BF">
        <w:rPr>
          <w:rFonts w:ascii="標楷體" w:eastAsia="標楷體" w:hAnsi="標楷體" w:hint="eastAsia"/>
          <w:szCs w:val="24"/>
        </w:rPr>
        <w:t>，</w:t>
      </w:r>
      <w:r w:rsidRPr="00C207BF">
        <w:rPr>
          <w:rFonts w:ascii="標楷體" w:eastAsia="標楷體" w:hAnsi="標楷體"/>
          <w:szCs w:val="24"/>
        </w:rPr>
        <w:t>則大</w:t>
      </w:r>
      <w:r w:rsidRPr="00C207BF">
        <w:rPr>
          <w:rFonts w:ascii="標楷體" w:eastAsia="標楷體" w:hAnsi="標楷體" w:hint="eastAsia"/>
          <w:szCs w:val="24"/>
        </w:rPr>
        <w:t>乘起</w:t>
      </w:r>
      <w:r w:rsidRPr="00C207BF">
        <w:rPr>
          <w:rFonts w:ascii="標楷體" w:eastAsia="標楷體" w:hAnsi="標楷體"/>
          <w:szCs w:val="24"/>
        </w:rPr>
        <w:t>信論所言之諸</w:t>
      </w:r>
      <w:r w:rsidRPr="00C207BF">
        <w:rPr>
          <w:rFonts w:ascii="標楷體" w:eastAsia="標楷體" w:hAnsi="標楷體" w:hint="eastAsia"/>
          <w:szCs w:val="24"/>
        </w:rPr>
        <w:t>佛菩</w:t>
      </w:r>
      <w:r w:rsidRPr="00C207BF">
        <w:rPr>
          <w:rFonts w:ascii="標楷體" w:eastAsia="標楷體" w:hAnsi="標楷體"/>
          <w:szCs w:val="24"/>
        </w:rPr>
        <w:t>薩之慈</w:t>
      </w:r>
      <w:r w:rsidRPr="00C207BF">
        <w:rPr>
          <w:rFonts w:ascii="標楷體" w:eastAsia="標楷體" w:hAnsi="標楷體" w:hint="eastAsia"/>
          <w:szCs w:val="24"/>
        </w:rPr>
        <w:t>悲</w:t>
      </w:r>
      <w:r w:rsidRPr="00C207BF">
        <w:rPr>
          <w:rFonts w:ascii="標楷體" w:eastAsia="標楷體" w:hAnsi="標楷體"/>
          <w:szCs w:val="24"/>
        </w:rPr>
        <w:t>護念，為成</w:t>
      </w:r>
      <w:r w:rsidRPr="00C207BF">
        <w:rPr>
          <w:rFonts w:ascii="標楷體" w:eastAsia="標楷體" w:hAnsi="標楷體" w:hint="eastAsia"/>
          <w:szCs w:val="24"/>
        </w:rPr>
        <w:t>佛之</w:t>
      </w:r>
      <w:r w:rsidRPr="00C207BF">
        <w:rPr>
          <w:rFonts w:ascii="標楷體" w:eastAsia="標楷體" w:hAnsi="標楷體"/>
          <w:szCs w:val="24"/>
        </w:rPr>
        <w:t>外緣，其義亦廣</w:t>
      </w:r>
      <w:r w:rsidRPr="00C207BF">
        <w:rPr>
          <w:rFonts w:ascii="標楷體" w:eastAsia="標楷體" w:hAnsi="標楷體" w:hint="eastAsia"/>
          <w:szCs w:val="24"/>
        </w:rPr>
        <w:t>于法</w:t>
      </w:r>
      <w:r w:rsidRPr="00C207BF">
        <w:rPr>
          <w:rFonts w:ascii="標楷體" w:eastAsia="標楷體" w:hAnsi="標楷體"/>
          <w:szCs w:val="24"/>
        </w:rPr>
        <w:t>相唯識宗所言之清淨法流之言教。總</w:t>
      </w:r>
      <w:r w:rsidRPr="00C207BF">
        <w:rPr>
          <w:rFonts w:ascii="標楷體" w:eastAsia="標楷體" w:hAnsi="標楷體" w:hint="eastAsia"/>
          <w:szCs w:val="24"/>
        </w:rPr>
        <w:t>而</w:t>
      </w:r>
      <w:r w:rsidRPr="00C207BF">
        <w:rPr>
          <w:rFonts w:ascii="標楷體" w:eastAsia="標楷體" w:hAnsi="標楷體"/>
          <w:szCs w:val="24"/>
        </w:rPr>
        <w:t>言之，即</w:t>
      </w:r>
      <w:r w:rsidRPr="000B5078">
        <w:rPr>
          <w:rFonts w:ascii="標楷體" w:eastAsia="標楷體" w:hAnsi="標楷體"/>
          <w:szCs w:val="24"/>
          <w:u w:val="single"/>
        </w:rPr>
        <w:t>大</w:t>
      </w:r>
      <w:r w:rsidRPr="000B5078">
        <w:rPr>
          <w:rFonts w:ascii="標楷體" w:eastAsia="標楷體" w:hAnsi="標楷體" w:hint="eastAsia"/>
          <w:szCs w:val="24"/>
          <w:u w:val="single"/>
        </w:rPr>
        <w:t>乘起</w:t>
      </w:r>
      <w:r w:rsidRPr="000B5078">
        <w:rPr>
          <w:rFonts w:ascii="標楷體" w:eastAsia="標楷體" w:hAnsi="標楷體"/>
          <w:szCs w:val="24"/>
          <w:u w:val="single"/>
        </w:rPr>
        <w:t>信論所言成</w:t>
      </w:r>
      <w:r w:rsidRPr="000B5078">
        <w:rPr>
          <w:rFonts w:ascii="標楷體" w:eastAsia="標楷體" w:hAnsi="標楷體" w:hint="eastAsia"/>
          <w:szCs w:val="24"/>
          <w:u w:val="single"/>
        </w:rPr>
        <w:t>佛因</w:t>
      </w:r>
      <w:r w:rsidRPr="000B5078">
        <w:rPr>
          <w:rFonts w:ascii="標楷體" w:eastAsia="標楷體" w:hAnsi="標楷體"/>
          <w:szCs w:val="24"/>
          <w:u w:val="single"/>
        </w:rPr>
        <w:t>緣，乃既許此眾生有如來</w:t>
      </w:r>
      <w:r w:rsidRPr="000B5078">
        <w:rPr>
          <w:rFonts w:ascii="標楷體" w:eastAsia="標楷體" w:hAnsi="標楷體" w:hint="eastAsia"/>
          <w:szCs w:val="24"/>
          <w:u w:val="single"/>
        </w:rPr>
        <w:t>藏為</w:t>
      </w:r>
      <w:r w:rsidRPr="000B5078">
        <w:rPr>
          <w:rFonts w:ascii="標楷體" w:eastAsia="標楷體" w:hAnsi="標楷體"/>
          <w:szCs w:val="24"/>
          <w:u w:val="single"/>
        </w:rPr>
        <w:t>成</w:t>
      </w:r>
      <w:r w:rsidRPr="000B5078">
        <w:rPr>
          <w:rFonts w:ascii="標楷體" w:eastAsia="標楷體" w:hAnsi="標楷體" w:hint="eastAsia"/>
          <w:szCs w:val="24"/>
          <w:u w:val="single"/>
        </w:rPr>
        <w:t>佛正</w:t>
      </w:r>
      <w:r w:rsidRPr="000B5078">
        <w:rPr>
          <w:rFonts w:ascii="標楷體" w:eastAsia="標楷體" w:hAnsi="標楷體"/>
          <w:szCs w:val="24"/>
          <w:u w:val="single"/>
        </w:rPr>
        <w:t>因，使人有以信其自力，又有諸</w:t>
      </w:r>
      <w:r w:rsidRPr="000B5078">
        <w:rPr>
          <w:rFonts w:ascii="標楷體" w:eastAsia="標楷體" w:hAnsi="標楷體" w:hint="eastAsia"/>
          <w:szCs w:val="24"/>
          <w:u w:val="single"/>
        </w:rPr>
        <w:t>佛菩</w:t>
      </w:r>
      <w:r w:rsidRPr="000B5078">
        <w:rPr>
          <w:rFonts w:ascii="標楷體" w:eastAsia="標楷體" w:hAnsi="標楷體"/>
          <w:szCs w:val="24"/>
          <w:u w:val="single"/>
        </w:rPr>
        <w:t>薩之慈悲護念，使人</w:t>
      </w:r>
      <w:r w:rsidRPr="000B5078">
        <w:rPr>
          <w:rFonts w:ascii="標楷體" w:eastAsia="標楷體" w:hAnsi="標楷體" w:hint="eastAsia"/>
          <w:szCs w:val="24"/>
          <w:u w:val="single"/>
        </w:rPr>
        <w:t>兼信</w:t>
      </w:r>
      <w:r w:rsidRPr="000B5078">
        <w:rPr>
          <w:rFonts w:ascii="標楷體" w:eastAsia="標楷體" w:hAnsi="標楷體"/>
          <w:szCs w:val="24"/>
          <w:u w:val="single"/>
        </w:rPr>
        <w:t>此諸</w:t>
      </w:r>
      <w:r w:rsidRPr="000B5078">
        <w:rPr>
          <w:rFonts w:ascii="標楷體" w:eastAsia="標楷體" w:hAnsi="標楷體" w:hint="eastAsia"/>
          <w:szCs w:val="24"/>
          <w:u w:val="single"/>
        </w:rPr>
        <w:t>佛菩</w:t>
      </w:r>
      <w:r w:rsidRPr="000B5078">
        <w:rPr>
          <w:rFonts w:ascii="標楷體" w:eastAsia="標楷體" w:hAnsi="標楷體"/>
          <w:szCs w:val="24"/>
          <w:u w:val="single"/>
        </w:rPr>
        <w:t>薩之他力</w:t>
      </w:r>
      <w:r w:rsidRPr="000B5078">
        <w:rPr>
          <w:rFonts w:ascii="標楷體" w:eastAsia="標楷體" w:hAnsi="標楷體" w:hint="eastAsia"/>
          <w:szCs w:val="24"/>
          <w:u w:val="single"/>
        </w:rPr>
        <w:t>者。兼此</w:t>
      </w:r>
      <w:r w:rsidRPr="000B5078">
        <w:rPr>
          <w:rFonts w:ascii="標楷體" w:eastAsia="標楷體" w:hAnsi="標楷體"/>
          <w:szCs w:val="24"/>
          <w:u w:val="single"/>
        </w:rPr>
        <w:t>二信，即能起大</w:t>
      </w:r>
      <w:r w:rsidRPr="000B5078">
        <w:rPr>
          <w:rFonts w:ascii="標楷體" w:eastAsia="標楷體" w:hAnsi="標楷體" w:hint="eastAsia"/>
          <w:szCs w:val="24"/>
          <w:u w:val="single"/>
        </w:rPr>
        <w:t>乘之</w:t>
      </w:r>
      <w:r w:rsidRPr="000B5078">
        <w:rPr>
          <w:rFonts w:ascii="標楷體" w:eastAsia="標楷體" w:hAnsi="標楷體"/>
          <w:szCs w:val="24"/>
          <w:u w:val="single"/>
        </w:rPr>
        <w:t>大信。</w:t>
      </w:r>
      <w:r w:rsidRPr="00C207BF">
        <w:rPr>
          <w:rFonts w:ascii="標楷體" w:eastAsia="標楷體" w:hAnsi="標楷體"/>
          <w:szCs w:val="24"/>
        </w:rPr>
        <w:t>此與智</w:t>
      </w:r>
      <w:r w:rsidRPr="00C207BF">
        <w:rPr>
          <w:rFonts w:ascii="標楷體" w:eastAsia="標楷體" w:hAnsi="標楷體" w:hint="eastAsia"/>
          <w:szCs w:val="24"/>
        </w:rPr>
        <w:t>顗之釋</w:t>
      </w:r>
      <w:r w:rsidRPr="00C207BF">
        <w:rPr>
          <w:rFonts w:ascii="標楷體" w:eastAsia="標楷體" w:hAnsi="標楷體"/>
          <w:szCs w:val="24"/>
        </w:rPr>
        <w:t>法華，重在斷</w:t>
      </w:r>
      <w:r w:rsidRPr="00C207BF">
        <w:rPr>
          <w:rFonts w:ascii="標楷體" w:eastAsia="標楷體" w:hAnsi="標楷體" w:hint="eastAsia"/>
          <w:szCs w:val="24"/>
        </w:rPr>
        <w:t>疑起</w:t>
      </w:r>
      <w:r w:rsidRPr="00C207BF">
        <w:rPr>
          <w:rFonts w:ascii="標楷體" w:eastAsia="標楷體" w:hAnsi="標楷體"/>
          <w:szCs w:val="24"/>
        </w:rPr>
        <w:t>信，與成唯識論之言善心所，以信為首，其旨亦正同。然</w:t>
      </w:r>
      <w:r w:rsidRPr="00C207BF">
        <w:rPr>
          <w:rFonts w:ascii="標楷體" w:eastAsia="標楷體" w:hAnsi="標楷體" w:hint="eastAsia"/>
          <w:szCs w:val="24"/>
        </w:rPr>
        <w:t>此</w:t>
      </w:r>
      <w:r w:rsidRPr="00C207BF">
        <w:rPr>
          <w:rFonts w:ascii="標楷體" w:eastAsia="標楷體" w:hAnsi="標楷體"/>
          <w:szCs w:val="24"/>
        </w:rPr>
        <w:t>書以此大</w:t>
      </w:r>
      <w:r w:rsidRPr="00C207BF">
        <w:rPr>
          <w:rFonts w:ascii="標楷體" w:eastAsia="標楷體" w:hAnsi="標楷體" w:hint="eastAsia"/>
          <w:szCs w:val="24"/>
        </w:rPr>
        <w:t>乘起</w:t>
      </w:r>
      <w:r w:rsidRPr="00C207BF">
        <w:rPr>
          <w:rFonts w:ascii="標楷體" w:eastAsia="標楷體" w:hAnsi="標楷體"/>
          <w:szCs w:val="24"/>
        </w:rPr>
        <w:t>信為書名，</w:t>
      </w:r>
      <w:r w:rsidRPr="00C207BF">
        <w:rPr>
          <w:rFonts w:ascii="標楷體" w:eastAsia="標楷體" w:hAnsi="標楷體" w:hint="eastAsia"/>
          <w:szCs w:val="24"/>
        </w:rPr>
        <w:t>兼以</w:t>
      </w:r>
      <w:r w:rsidRPr="00C207BF">
        <w:rPr>
          <w:rFonts w:ascii="標楷體" w:eastAsia="標楷體" w:hAnsi="標楷體"/>
          <w:szCs w:val="24"/>
        </w:rPr>
        <w:t>有法能起摩訶衍（</w:t>
      </w:r>
      <w:r w:rsidRPr="00C207BF">
        <w:rPr>
          <w:rFonts w:ascii="標楷體" w:eastAsia="標楷體" w:hAnsi="標楷體" w:hint="eastAsia"/>
          <w:szCs w:val="24"/>
        </w:rPr>
        <w:t>即</w:t>
      </w:r>
      <w:r w:rsidRPr="00C207BF">
        <w:rPr>
          <w:rFonts w:ascii="標楷體" w:eastAsia="標楷體" w:hAnsi="標楷體"/>
          <w:szCs w:val="24"/>
        </w:rPr>
        <w:t>大</w:t>
      </w:r>
      <w:r w:rsidRPr="00C207BF">
        <w:rPr>
          <w:rFonts w:ascii="標楷體" w:eastAsia="標楷體" w:hAnsi="標楷體" w:hint="eastAsia"/>
          <w:szCs w:val="24"/>
        </w:rPr>
        <w:t>乘</w:t>
      </w:r>
      <w:r w:rsidRPr="00C207BF">
        <w:rPr>
          <w:rFonts w:ascii="標楷體" w:eastAsia="標楷體" w:hAnsi="標楷體"/>
          <w:szCs w:val="24"/>
        </w:rPr>
        <w:t>）</w:t>
      </w:r>
      <w:r w:rsidRPr="00C207BF">
        <w:rPr>
          <w:rFonts w:ascii="標楷體" w:eastAsia="標楷體" w:hAnsi="標楷體" w:hint="eastAsia"/>
          <w:szCs w:val="24"/>
        </w:rPr>
        <w:t>信</w:t>
      </w:r>
      <w:r w:rsidRPr="00C207BF">
        <w:rPr>
          <w:rFonts w:ascii="標楷體" w:eastAsia="標楷體" w:hAnsi="標楷體"/>
          <w:szCs w:val="24"/>
        </w:rPr>
        <w:t>根，為總論之第一句，則其重起信之義，更為</w:t>
      </w:r>
      <w:r>
        <w:rPr>
          <w:rFonts w:ascii="標楷體" w:eastAsia="標楷體" w:hAnsi="標楷體" w:hint="eastAsia"/>
          <w:szCs w:val="24"/>
        </w:rPr>
        <w:t>昭</w:t>
      </w:r>
      <w:r w:rsidRPr="00C207BF">
        <w:rPr>
          <w:rFonts w:ascii="標楷體" w:eastAsia="標楷體" w:hAnsi="標楷體"/>
          <w:szCs w:val="24"/>
        </w:rPr>
        <w:t>顯耳。</w:t>
      </w:r>
      <w:r w:rsidR="00ED07E0">
        <w:rPr>
          <w:rStyle w:val="a6"/>
        </w:rPr>
        <w:footnoteReference w:id="32"/>
      </w:r>
    </w:p>
    <w:p w:rsidR="00F404BE" w:rsidRDefault="00F404BE" w:rsidP="00696DEC"/>
    <w:p w:rsidR="00F404BE" w:rsidRDefault="00A132CD" w:rsidP="00696DEC">
      <w:r>
        <w:rPr>
          <w:rFonts w:hint="eastAsia"/>
        </w:rPr>
        <w:t xml:space="preserve">    </w:t>
      </w:r>
      <w:r w:rsidR="00F404BE">
        <w:rPr>
          <w:rFonts w:hint="eastAsia"/>
        </w:rPr>
        <w:t>本文說起信論著作的要點就在於起信，</w:t>
      </w:r>
      <w:r w:rsidR="00AA0C53">
        <w:rPr>
          <w:rFonts w:hint="eastAsia"/>
        </w:rPr>
        <w:t>一方面有如來藏自性清淨心真如以為作用的內在動力來源，故而眾生主體自己能主動修行追求成佛，</w:t>
      </w:r>
      <w:r w:rsidR="00B13F4C">
        <w:rPr>
          <w:rFonts w:hint="eastAsia"/>
        </w:rPr>
        <w:t>這個意思就超越了在唯識學理論中的轉識成智之說，其識與智之需一緣</w:t>
      </w:r>
      <w:r w:rsidR="00BA1891">
        <w:rPr>
          <w:rFonts w:hint="eastAsia"/>
        </w:rPr>
        <w:t>才</w:t>
      </w:r>
      <w:r w:rsidR="00B13F4C">
        <w:rPr>
          <w:rFonts w:hint="eastAsia"/>
        </w:rPr>
        <w:t>有轉變之可能，其識與智又與此心真如為二而非一，真如是理，識智是心。</w:t>
      </w:r>
      <w:r w:rsidR="00ED3A9E">
        <w:rPr>
          <w:rFonts w:hint="eastAsia"/>
        </w:rPr>
        <w:t>但在起信論，心與真如為一，心有真如一門，真如始終在心，即類似主張在唯識學中無漏善種為必然之有，</w:t>
      </w:r>
      <w:r w:rsidR="003B62E2">
        <w:rPr>
          <w:rFonts w:hint="eastAsia"/>
        </w:rPr>
        <w:t>且為阿賴耶識之主宰，則阿賴耶識必有此清淨真如心之能動力而得依主體自己的作用成佛，當然，這不是唯識學派的路子，</w:t>
      </w:r>
      <w:r w:rsidR="007A17FE">
        <w:rPr>
          <w:rFonts w:hint="eastAsia"/>
        </w:rPr>
        <w:t>而是起信論的路子。又，唐先生深刻地掌握到了起信論講的菩薩救渡之外緣，</w:t>
      </w:r>
      <w:r w:rsidR="00E84EB1">
        <w:rPr>
          <w:rFonts w:hint="eastAsia"/>
        </w:rPr>
        <w:t>雖然以宗教面的神通感應說之，但也同意這就是所有宗教徒之所共許之意，</w:t>
      </w:r>
      <w:r w:rsidR="00953B74">
        <w:rPr>
          <w:rFonts w:hint="eastAsia"/>
        </w:rPr>
        <w:t>並以為這樣的結構是比唯識學講的要聽聞聖教言說的外緣才能使無漏善種呈現之說要更有實效。此義之成立，乃是眾生心之真如作用以至成菩薩諸地境界之後，</w:t>
      </w:r>
      <w:r w:rsidR="00DA148A">
        <w:rPr>
          <w:rFonts w:hint="eastAsia"/>
        </w:rPr>
        <w:t>便即是以救渡為業，故而將主動救助所有尚在迷染中的眾生，雖然迷染眾生也有內因之真如心自己作用，故而此內因加外緣一起作用之後，起信論便更能保證主體成佛的效力了。</w:t>
      </w:r>
    </w:p>
    <w:p w:rsidR="00ED3A9E" w:rsidRPr="00DA148A" w:rsidRDefault="00ED3A9E" w:rsidP="00696DEC"/>
    <w:p w:rsidR="00ED3A9E" w:rsidRDefault="00A132CD" w:rsidP="00696DEC">
      <w:r>
        <w:rPr>
          <w:rFonts w:hint="eastAsia"/>
        </w:rPr>
        <w:t xml:space="preserve">    </w:t>
      </w:r>
      <w:r w:rsidR="005E03EE">
        <w:rPr>
          <w:rFonts w:hint="eastAsia"/>
        </w:rPr>
        <w:t>起信論的路子跟唯識學有所不同而更進一層，但起信論畢竟是唯識學進路而更起的系統，故而正與大乘般若系有理論模式之另一大差異在。其言：</w:t>
      </w:r>
    </w:p>
    <w:p w:rsidR="005E03EE" w:rsidRDefault="005E03EE" w:rsidP="00696DEC"/>
    <w:p w:rsidR="005E03EE" w:rsidRPr="000B5078" w:rsidRDefault="00D64FA7" w:rsidP="00D64FA7">
      <w:pPr>
        <w:ind w:leftChars="300" w:left="720"/>
        <w:rPr>
          <w:u w:val="single"/>
        </w:rPr>
      </w:pPr>
      <w:r w:rsidRPr="00C207BF">
        <w:rPr>
          <w:rFonts w:ascii="標楷體" w:eastAsia="標楷體" w:hAnsi="標楷體"/>
          <w:szCs w:val="24"/>
        </w:rPr>
        <w:t>此所特顯之義</w:t>
      </w:r>
      <w:r w:rsidRPr="00C207BF">
        <w:rPr>
          <w:rFonts w:ascii="標楷體" w:eastAsia="標楷體" w:hAnsi="標楷體" w:hint="eastAsia"/>
          <w:szCs w:val="24"/>
        </w:rPr>
        <w:t>蘊，</w:t>
      </w:r>
      <w:r w:rsidRPr="00C207BF">
        <w:rPr>
          <w:rFonts w:ascii="標楷體" w:eastAsia="標楷體" w:hAnsi="標楷體"/>
          <w:szCs w:val="24"/>
        </w:rPr>
        <w:t>是</w:t>
      </w:r>
      <w:r w:rsidRPr="000B5078">
        <w:rPr>
          <w:rFonts w:ascii="標楷體" w:eastAsia="標楷體" w:hAnsi="標楷體"/>
          <w:szCs w:val="24"/>
          <w:u w:val="single"/>
        </w:rPr>
        <w:t>先肯定此一真如心或本覺之真實，而後更依之以起修，</w:t>
      </w:r>
      <w:r w:rsidRPr="00C207BF">
        <w:rPr>
          <w:rFonts w:ascii="標楷體" w:eastAsia="標楷體" w:hAnsi="標楷體"/>
          <w:szCs w:val="24"/>
        </w:rPr>
        <w:t>以有始覺究竟覺而還證此本覺。此</w:t>
      </w:r>
      <w:r w:rsidRPr="00C207BF">
        <w:rPr>
          <w:rFonts w:ascii="標楷體" w:eastAsia="標楷體" w:hAnsi="標楷體" w:hint="eastAsia"/>
          <w:szCs w:val="24"/>
        </w:rPr>
        <w:t>即</w:t>
      </w:r>
      <w:r w:rsidRPr="00C207BF">
        <w:rPr>
          <w:rFonts w:ascii="標楷體" w:eastAsia="標楷體" w:hAnsi="標楷體"/>
          <w:szCs w:val="24"/>
        </w:rPr>
        <w:t>不同</w:t>
      </w:r>
      <w:r w:rsidRPr="00C207BF">
        <w:rPr>
          <w:rFonts w:ascii="標楷體" w:eastAsia="標楷體" w:hAnsi="標楷體" w:hint="eastAsia"/>
          <w:szCs w:val="24"/>
        </w:rPr>
        <w:t>于智顗之言反</w:t>
      </w:r>
      <w:r w:rsidRPr="00C207BF">
        <w:rPr>
          <w:rFonts w:ascii="標楷體" w:eastAsia="標楷體" w:hAnsi="標楷體"/>
          <w:szCs w:val="24"/>
        </w:rPr>
        <w:t>本還原，</w:t>
      </w:r>
      <w:r w:rsidRPr="00C207BF">
        <w:rPr>
          <w:rFonts w:ascii="標楷體" w:eastAsia="標楷體" w:hAnsi="標楷體" w:hint="eastAsia"/>
          <w:szCs w:val="24"/>
        </w:rPr>
        <w:t>乃透</w:t>
      </w:r>
      <w:r w:rsidRPr="00C207BF">
        <w:rPr>
          <w:rFonts w:ascii="標楷體" w:eastAsia="標楷體" w:hAnsi="標楷體"/>
          <w:szCs w:val="24"/>
        </w:rPr>
        <w:t>過止觀之修習而見，初未嘗先建立一本覺或心真如者。</w:t>
      </w:r>
      <w:r w:rsidRPr="00C207BF">
        <w:rPr>
          <w:rFonts w:ascii="標楷體" w:eastAsia="標楷體" w:hAnsi="標楷體" w:hint="eastAsia"/>
          <w:szCs w:val="24"/>
        </w:rPr>
        <w:t>至在智顗言</w:t>
      </w:r>
      <w:r w:rsidRPr="00C207BF">
        <w:rPr>
          <w:rFonts w:ascii="標楷體" w:eastAsia="標楷體" w:hAnsi="標楷體"/>
          <w:szCs w:val="24"/>
        </w:rPr>
        <w:t>判教中，則</w:t>
      </w:r>
      <w:r w:rsidRPr="00C207BF">
        <w:rPr>
          <w:rFonts w:ascii="標楷體" w:eastAsia="標楷體" w:hAnsi="標楷體"/>
          <w:szCs w:val="24"/>
        </w:rPr>
        <w:lastRenderedPageBreak/>
        <w:t>其所謂本迹之本，乃以能</w:t>
      </w:r>
      <w:r w:rsidRPr="00C207BF">
        <w:rPr>
          <w:rFonts w:ascii="標楷體" w:eastAsia="標楷體" w:hAnsi="標楷體" w:hint="eastAsia"/>
          <w:szCs w:val="24"/>
        </w:rPr>
        <w:t>垂教</w:t>
      </w:r>
      <w:r w:rsidRPr="00C207BF">
        <w:rPr>
          <w:rFonts w:ascii="標楷體" w:eastAsia="標楷體" w:hAnsi="標楷體"/>
          <w:szCs w:val="24"/>
        </w:rPr>
        <w:t>迹之</w:t>
      </w:r>
      <w:r w:rsidRPr="00C207BF">
        <w:rPr>
          <w:rFonts w:ascii="標楷體" w:eastAsia="標楷體" w:hAnsi="標楷體" w:hint="eastAsia"/>
          <w:szCs w:val="24"/>
        </w:rPr>
        <w:t>佛心</w:t>
      </w:r>
      <w:r w:rsidRPr="00C207BF">
        <w:rPr>
          <w:rFonts w:ascii="標楷體" w:eastAsia="標楷體" w:hAnsi="標楷體"/>
          <w:szCs w:val="24"/>
        </w:rPr>
        <w:t>為本，而非直指眾生之心之以其本覺為本。</w:t>
      </w:r>
      <w:r w:rsidRPr="000B5078">
        <w:rPr>
          <w:rFonts w:ascii="標楷體" w:eastAsia="標楷體" w:hAnsi="標楷體"/>
          <w:szCs w:val="24"/>
          <w:u w:val="single"/>
        </w:rPr>
        <w:t>大</w:t>
      </w:r>
      <w:r w:rsidRPr="000B5078">
        <w:rPr>
          <w:rFonts w:ascii="標楷體" w:eastAsia="標楷體" w:hAnsi="標楷體" w:hint="eastAsia"/>
          <w:szCs w:val="24"/>
          <w:u w:val="single"/>
        </w:rPr>
        <w:t>乘起</w:t>
      </w:r>
      <w:r w:rsidRPr="000B5078">
        <w:rPr>
          <w:rFonts w:ascii="標楷體" w:eastAsia="標楷體" w:hAnsi="標楷體"/>
          <w:szCs w:val="24"/>
          <w:u w:val="single"/>
        </w:rPr>
        <w:t>信</w:t>
      </w:r>
      <w:r w:rsidRPr="000B5078">
        <w:rPr>
          <w:rFonts w:ascii="標楷體" w:eastAsia="標楷體" w:hAnsi="標楷體" w:hint="eastAsia"/>
          <w:szCs w:val="24"/>
          <w:u w:val="single"/>
        </w:rPr>
        <w:t>論</w:t>
      </w:r>
      <w:r w:rsidRPr="000B5078">
        <w:rPr>
          <w:rFonts w:ascii="標楷體" w:eastAsia="標楷體" w:hAnsi="標楷體"/>
          <w:szCs w:val="24"/>
          <w:u w:val="single"/>
        </w:rPr>
        <w:t>之先立此一一眾生皆有此本覺或心真如，為其成</w:t>
      </w:r>
      <w:r w:rsidRPr="000B5078">
        <w:rPr>
          <w:rFonts w:ascii="標楷體" w:eastAsia="標楷體" w:hAnsi="標楷體" w:hint="eastAsia"/>
          <w:szCs w:val="24"/>
          <w:u w:val="single"/>
        </w:rPr>
        <w:t>佛與</w:t>
      </w:r>
      <w:r w:rsidRPr="000B5078">
        <w:rPr>
          <w:rFonts w:ascii="標楷體" w:eastAsia="標楷體" w:hAnsi="標楷體"/>
          <w:szCs w:val="24"/>
          <w:u w:val="single"/>
        </w:rPr>
        <w:t>修行之事之本，乃另成一思想路向。</w:t>
      </w:r>
      <w:r w:rsidRPr="00C207BF">
        <w:rPr>
          <w:rFonts w:ascii="標楷體" w:eastAsia="標楷體" w:hAnsi="標楷體"/>
          <w:szCs w:val="24"/>
        </w:rPr>
        <w:t>此</w:t>
      </w:r>
      <w:r w:rsidRPr="00C207BF">
        <w:rPr>
          <w:rFonts w:ascii="標楷體" w:eastAsia="標楷體" w:hAnsi="標楷體" w:hint="eastAsia"/>
          <w:szCs w:val="24"/>
        </w:rPr>
        <w:t>乃承勝鬘楞</w:t>
      </w:r>
      <w:r w:rsidRPr="00C207BF">
        <w:rPr>
          <w:rFonts w:ascii="標楷體" w:eastAsia="標楷體" w:hAnsi="標楷體"/>
          <w:szCs w:val="24"/>
        </w:rPr>
        <w:t>伽攝論之思想路向而來，</w:t>
      </w:r>
      <w:r w:rsidRPr="000B5078">
        <w:rPr>
          <w:rFonts w:ascii="標楷體" w:eastAsia="標楷體" w:hAnsi="標楷體"/>
          <w:szCs w:val="24"/>
          <w:u w:val="single"/>
        </w:rPr>
        <w:t>亦近成唯識論之先立阿</w:t>
      </w:r>
      <w:r w:rsidRPr="000B5078">
        <w:rPr>
          <w:rFonts w:ascii="標楷體" w:eastAsia="標楷體" w:hAnsi="標楷體" w:hint="eastAsia"/>
          <w:szCs w:val="24"/>
          <w:u w:val="single"/>
        </w:rPr>
        <w:t>賴耶</w:t>
      </w:r>
      <w:r w:rsidRPr="000B5078">
        <w:rPr>
          <w:rFonts w:ascii="標楷體" w:eastAsia="標楷體" w:hAnsi="標楷體"/>
          <w:szCs w:val="24"/>
          <w:u w:val="single"/>
        </w:rPr>
        <w:t>識與其種子為修行之</w:t>
      </w:r>
      <w:r w:rsidRPr="000B5078">
        <w:rPr>
          <w:rFonts w:ascii="標楷體" w:eastAsia="標楷體" w:hAnsi="標楷體" w:hint="eastAsia"/>
          <w:szCs w:val="24"/>
          <w:u w:val="single"/>
        </w:rPr>
        <w:t>本</w:t>
      </w:r>
      <w:r w:rsidRPr="000B5078">
        <w:rPr>
          <w:rFonts w:ascii="標楷體" w:eastAsia="標楷體" w:hAnsi="標楷體"/>
          <w:szCs w:val="24"/>
          <w:u w:val="single"/>
        </w:rPr>
        <w:t>之思路者。此</w:t>
      </w:r>
      <w:r w:rsidRPr="000B5078">
        <w:rPr>
          <w:rFonts w:ascii="標楷體" w:eastAsia="標楷體" w:hAnsi="標楷體" w:hint="eastAsia"/>
          <w:szCs w:val="24"/>
          <w:u w:val="single"/>
        </w:rPr>
        <w:t>一</w:t>
      </w:r>
      <w:r w:rsidRPr="000B5078">
        <w:rPr>
          <w:rFonts w:ascii="標楷體" w:eastAsia="標楷體" w:hAnsi="標楷體"/>
          <w:szCs w:val="24"/>
          <w:u w:val="single"/>
        </w:rPr>
        <w:t>思路，</w:t>
      </w:r>
      <w:r w:rsidRPr="000B5078">
        <w:rPr>
          <w:rFonts w:ascii="標楷體" w:eastAsia="標楷體" w:hAnsi="標楷體" w:hint="eastAsia"/>
          <w:szCs w:val="24"/>
          <w:u w:val="single"/>
        </w:rPr>
        <w:t>乃</w:t>
      </w:r>
      <w:r w:rsidRPr="000B5078">
        <w:rPr>
          <w:rFonts w:ascii="標楷體" w:eastAsia="標楷體" w:hAnsi="標楷體"/>
          <w:szCs w:val="24"/>
          <w:u w:val="single"/>
        </w:rPr>
        <w:t>以一</w:t>
      </w:r>
      <w:r w:rsidRPr="000B5078">
        <w:rPr>
          <w:rFonts w:ascii="標楷體" w:eastAsia="標楷體" w:hAnsi="標楷體"/>
          <w:b/>
          <w:szCs w:val="24"/>
          <w:u w:val="single"/>
        </w:rPr>
        <w:t>形上學為先，</w:t>
      </w:r>
      <w:r w:rsidRPr="000B5078">
        <w:rPr>
          <w:rFonts w:ascii="標楷體" w:eastAsia="標楷體" w:hAnsi="標楷體" w:hint="eastAsia"/>
          <w:b/>
          <w:szCs w:val="24"/>
          <w:u w:val="single"/>
        </w:rPr>
        <w:t>修</w:t>
      </w:r>
      <w:r w:rsidRPr="000B5078">
        <w:rPr>
          <w:rFonts w:ascii="標楷體" w:eastAsia="標楷體" w:hAnsi="標楷體"/>
          <w:b/>
          <w:szCs w:val="24"/>
          <w:u w:val="single"/>
        </w:rPr>
        <w:t>行工</w:t>
      </w:r>
      <w:r w:rsidRPr="000B5078">
        <w:rPr>
          <w:rFonts w:ascii="標楷體" w:eastAsia="標楷體" w:hAnsi="標楷體" w:hint="eastAsia"/>
          <w:b/>
          <w:szCs w:val="24"/>
          <w:u w:val="single"/>
        </w:rPr>
        <w:t>夫論</w:t>
      </w:r>
      <w:r w:rsidRPr="000B5078">
        <w:rPr>
          <w:rFonts w:ascii="標楷體" w:eastAsia="標楷體" w:hAnsi="標楷體"/>
          <w:b/>
          <w:szCs w:val="24"/>
          <w:u w:val="single"/>
        </w:rPr>
        <w:t>為後，</w:t>
      </w:r>
      <w:r w:rsidRPr="000B5078">
        <w:rPr>
          <w:rFonts w:ascii="標楷體" w:eastAsia="標楷體" w:hAnsi="標楷體"/>
          <w:szCs w:val="24"/>
          <w:u w:val="single"/>
        </w:rPr>
        <w:t>而不同</w:t>
      </w:r>
      <w:r w:rsidRPr="000B5078">
        <w:rPr>
          <w:rFonts w:ascii="標楷體" w:eastAsia="標楷體" w:hAnsi="標楷體" w:hint="eastAsia"/>
          <w:szCs w:val="24"/>
          <w:u w:val="single"/>
        </w:rPr>
        <w:t>于般</w:t>
      </w:r>
      <w:r w:rsidRPr="000B5078">
        <w:rPr>
          <w:rFonts w:ascii="標楷體" w:eastAsia="標楷體" w:hAnsi="標楷體"/>
          <w:szCs w:val="24"/>
          <w:u w:val="single"/>
        </w:rPr>
        <w:t>若宗至智</w:t>
      </w:r>
      <w:r w:rsidRPr="000B5078">
        <w:rPr>
          <w:rFonts w:ascii="標楷體" w:eastAsia="標楷體" w:hAnsi="標楷體" w:hint="eastAsia"/>
          <w:szCs w:val="24"/>
          <w:u w:val="single"/>
        </w:rPr>
        <w:t>顗，</w:t>
      </w:r>
      <w:r w:rsidRPr="000B5078">
        <w:rPr>
          <w:rFonts w:ascii="標楷體" w:eastAsia="標楷體" w:hAnsi="標楷體"/>
          <w:szCs w:val="24"/>
          <w:u w:val="single"/>
        </w:rPr>
        <w:t>乃以觀照般若之工</w:t>
      </w:r>
      <w:r w:rsidRPr="000B5078">
        <w:rPr>
          <w:rFonts w:ascii="標楷體" w:eastAsia="標楷體" w:hAnsi="標楷體" w:hint="eastAsia"/>
          <w:szCs w:val="24"/>
          <w:u w:val="single"/>
        </w:rPr>
        <w:t>夫或</w:t>
      </w:r>
      <w:r w:rsidRPr="000B5078">
        <w:rPr>
          <w:rFonts w:ascii="標楷體" w:eastAsia="標楷體" w:hAnsi="標楷體"/>
          <w:szCs w:val="24"/>
          <w:u w:val="single"/>
        </w:rPr>
        <w:t>止觀之工</w:t>
      </w:r>
      <w:r w:rsidRPr="000B5078">
        <w:rPr>
          <w:rFonts w:ascii="標楷體" w:eastAsia="標楷體" w:hAnsi="標楷體" w:hint="eastAsia"/>
          <w:szCs w:val="24"/>
          <w:u w:val="single"/>
        </w:rPr>
        <w:t>夫為</w:t>
      </w:r>
      <w:r w:rsidRPr="000B5078">
        <w:rPr>
          <w:rFonts w:ascii="標楷體" w:eastAsia="標楷體" w:hAnsi="標楷體"/>
          <w:szCs w:val="24"/>
          <w:u w:val="single"/>
        </w:rPr>
        <w:t>先，而由之以顯諸法實相或法性者。</w:t>
      </w:r>
      <w:r w:rsidRPr="00C207BF">
        <w:rPr>
          <w:rFonts w:ascii="標楷體" w:eastAsia="標楷體" w:hAnsi="標楷體"/>
          <w:szCs w:val="24"/>
        </w:rPr>
        <w:t>然</w:t>
      </w:r>
      <w:r w:rsidRPr="00C207BF">
        <w:rPr>
          <w:rFonts w:ascii="標楷體" w:eastAsia="標楷體" w:hAnsi="標楷體" w:hint="eastAsia"/>
          <w:szCs w:val="24"/>
        </w:rPr>
        <w:t>此</w:t>
      </w:r>
      <w:r w:rsidRPr="00C207BF">
        <w:rPr>
          <w:rFonts w:ascii="標楷體" w:eastAsia="標楷體" w:hAnsi="標楷體"/>
          <w:szCs w:val="24"/>
        </w:rPr>
        <w:t>一形上學之所以能建立</w:t>
      </w:r>
      <w:r w:rsidRPr="00C207BF">
        <w:rPr>
          <w:rFonts w:ascii="標楷體" w:eastAsia="標楷體" w:hAnsi="標楷體" w:hint="eastAsia"/>
          <w:szCs w:val="24"/>
        </w:rPr>
        <w:t>，</w:t>
      </w:r>
      <w:r w:rsidRPr="00C207BF">
        <w:rPr>
          <w:rFonts w:ascii="標楷體" w:eastAsia="標楷體" w:hAnsi="標楷體"/>
          <w:szCs w:val="24"/>
        </w:rPr>
        <w:t>則又實須人對其修行工</w:t>
      </w:r>
      <w:r w:rsidRPr="00C207BF">
        <w:rPr>
          <w:rFonts w:ascii="標楷體" w:eastAsia="標楷體" w:hAnsi="標楷體" w:hint="eastAsia"/>
          <w:szCs w:val="24"/>
        </w:rPr>
        <w:t>夫之究</w:t>
      </w:r>
      <w:r w:rsidRPr="00C207BF">
        <w:rPr>
          <w:rFonts w:ascii="標楷體" w:eastAsia="標楷體" w:hAnsi="標楷體"/>
          <w:szCs w:val="24"/>
        </w:rPr>
        <w:t>竟處，加以一</w:t>
      </w:r>
      <w:r w:rsidRPr="00C207BF">
        <w:rPr>
          <w:rFonts w:ascii="標楷體" w:eastAsia="標楷體" w:hAnsi="標楷體" w:hint="eastAsia"/>
          <w:szCs w:val="24"/>
        </w:rPr>
        <w:t>懸想</w:t>
      </w:r>
      <w:r w:rsidRPr="00C207BF">
        <w:rPr>
          <w:rFonts w:ascii="標楷體" w:eastAsia="標楷體" w:hAnsi="標楷體"/>
          <w:szCs w:val="24"/>
        </w:rPr>
        <w:t>，與更進一步反省其如何可能，方得建立。否</w:t>
      </w:r>
      <w:r w:rsidRPr="00C207BF">
        <w:rPr>
          <w:rFonts w:ascii="標楷體" w:eastAsia="標楷體" w:hAnsi="標楷體" w:hint="eastAsia"/>
          <w:szCs w:val="24"/>
        </w:rPr>
        <w:t>則</w:t>
      </w:r>
      <w:r w:rsidRPr="00C207BF">
        <w:rPr>
          <w:rFonts w:ascii="標楷體" w:eastAsia="標楷體" w:hAnsi="標楷體"/>
          <w:szCs w:val="24"/>
        </w:rPr>
        <w:t>此只為一獨斷論之</w:t>
      </w:r>
      <w:r w:rsidR="000B5078">
        <w:rPr>
          <w:rFonts w:ascii="標楷體" w:eastAsia="標楷體" w:hAnsi="標楷體" w:hint="eastAsia"/>
          <w:szCs w:val="24"/>
        </w:rPr>
        <w:t>形</w:t>
      </w:r>
      <w:r w:rsidRPr="00C207BF">
        <w:rPr>
          <w:rFonts w:ascii="標楷體" w:eastAsia="標楷體" w:hAnsi="標楷體"/>
          <w:szCs w:val="24"/>
        </w:rPr>
        <w:t>上學也。今試說明此義，以助吾人對此形上學為先之</w:t>
      </w:r>
      <w:r w:rsidRPr="00C207BF">
        <w:rPr>
          <w:rFonts w:ascii="標楷體" w:eastAsia="標楷體" w:hAnsi="標楷體" w:hint="eastAsia"/>
          <w:szCs w:val="24"/>
        </w:rPr>
        <w:t>佛學</w:t>
      </w:r>
      <w:r w:rsidRPr="00C207BF">
        <w:rPr>
          <w:rFonts w:ascii="標楷體" w:eastAsia="標楷體" w:hAnsi="標楷體"/>
          <w:szCs w:val="24"/>
        </w:rPr>
        <w:t>之理解。所</w:t>
      </w:r>
      <w:r w:rsidRPr="00C207BF">
        <w:rPr>
          <w:rFonts w:ascii="標楷體" w:eastAsia="標楷體" w:hAnsi="標楷體" w:hint="eastAsia"/>
          <w:szCs w:val="24"/>
        </w:rPr>
        <w:t>謂</w:t>
      </w:r>
      <w:r w:rsidRPr="00C207BF">
        <w:rPr>
          <w:rFonts w:ascii="標楷體" w:eastAsia="標楷體" w:hAnsi="標楷體"/>
          <w:szCs w:val="24"/>
        </w:rPr>
        <w:t>吾人須對修行之工</w:t>
      </w:r>
      <w:r w:rsidRPr="00C207BF">
        <w:rPr>
          <w:rFonts w:ascii="標楷體" w:eastAsia="標楷體" w:hAnsi="標楷體" w:hint="eastAsia"/>
          <w:szCs w:val="24"/>
        </w:rPr>
        <w:t>夫之</w:t>
      </w:r>
      <w:r w:rsidRPr="00C207BF">
        <w:rPr>
          <w:rFonts w:ascii="標楷體" w:eastAsia="標楷體" w:hAnsi="標楷體"/>
          <w:szCs w:val="24"/>
        </w:rPr>
        <w:t>究竟處，加以</w:t>
      </w:r>
      <w:r w:rsidRPr="00C207BF">
        <w:rPr>
          <w:rFonts w:ascii="標楷體" w:eastAsia="標楷體" w:hAnsi="標楷體" w:hint="eastAsia"/>
          <w:szCs w:val="24"/>
        </w:rPr>
        <w:t>懸想</w:t>
      </w:r>
      <w:r w:rsidRPr="00C207BF">
        <w:rPr>
          <w:rFonts w:ascii="標楷體" w:eastAsia="標楷體" w:hAnsi="標楷體"/>
          <w:szCs w:val="24"/>
        </w:rPr>
        <w:t>，更有進一步之反省，方能建立此形上學者，則以在此工</w:t>
      </w:r>
      <w:r w:rsidRPr="00C207BF">
        <w:rPr>
          <w:rFonts w:ascii="標楷體" w:eastAsia="標楷體" w:hAnsi="標楷體" w:hint="eastAsia"/>
          <w:szCs w:val="24"/>
        </w:rPr>
        <w:t>夫之</w:t>
      </w:r>
      <w:r w:rsidRPr="00C207BF">
        <w:rPr>
          <w:rFonts w:ascii="標楷體" w:eastAsia="標楷體" w:hAnsi="標楷體"/>
          <w:szCs w:val="24"/>
        </w:rPr>
        <w:t>究竟處看，即在人之成</w:t>
      </w:r>
      <w:r w:rsidRPr="00C207BF">
        <w:rPr>
          <w:rFonts w:ascii="標楷體" w:eastAsia="標楷體" w:hAnsi="標楷體" w:hint="eastAsia"/>
          <w:szCs w:val="24"/>
        </w:rPr>
        <w:t>佛處</w:t>
      </w:r>
      <w:r w:rsidRPr="00C207BF">
        <w:rPr>
          <w:rFonts w:ascii="標楷體" w:eastAsia="標楷體" w:hAnsi="標楷體"/>
          <w:szCs w:val="24"/>
        </w:rPr>
        <w:t>看。在</w:t>
      </w:r>
      <w:r w:rsidRPr="00C207BF">
        <w:rPr>
          <w:rFonts w:ascii="標楷體" w:eastAsia="標楷體" w:hAnsi="標楷體" w:hint="eastAsia"/>
          <w:szCs w:val="24"/>
        </w:rPr>
        <w:t>人</w:t>
      </w:r>
      <w:r w:rsidRPr="00C207BF">
        <w:rPr>
          <w:rFonts w:ascii="標楷體" w:eastAsia="標楷體" w:hAnsi="標楷體"/>
          <w:szCs w:val="24"/>
        </w:rPr>
        <w:t>之成</w:t>
      </w:r>
      <w:r w:rsidRPr="00C207BF">
        <w:rPr>
          <w:rFonts w:ascii="標楷體" w:eastAsia="標楷體" w:hAnsi="標楷體" w:hint="eastAsia"/>
          <w:szCs w:val="24"/>
        </w:rPr>
        <w:t>佛處</w:t>
      </w:r>
      <w:r w:rsidRPr="00C207BF">
        <w:rPr>
          <w:rFonts w:ascii="標楷體" w:eastAsia="標楷體" w:hAnsi="標楷體"/>
          <w:szCs w:val="24"/>
        </w:rPr>
        <w:t>看人之生命心靈，必是一無限而遍法界而永</w:t>
      </w:r>
      <w:r w:rsidRPr="00C207BF">
        <w:rPr>
          <w:rFonts w:ascii="標楷體" w:eastAsia="標楷體" w:hAnsi="標楷體" w:hint="eastAsia"/>
          <w:szCs w:val="24"/>
        </w:rPr>
        <w:t>恆常</w:t>
      </w:r>
      <w:r w:rsidRPr="00C207BF">
        <w:rPr>
          <w:rFonts w:ascii="標楷體" w:eastAsia="標楷體" w:hAnsi="標楷體"/>
          <w:szCs w:val="24"/>
        </w:rPr>
        <w:t>住、不生</w:t>
      </w:r>
      <w:r w:rsidRPr="00C207BF">
        <w:rPr>
          <w:rFonts w:ascii="標楷體" w:eastAsia="標楷體" w:hAnsi="標楷體" w:hint="eastAsia"/>
          <w:szCs w:val="24"/>
        </w:rPr>
        <w:t>滅之</w:t>
      </w:r>
      <w:r w:rsidRPr="00C207BF">
        <w:rPr>
          <w:rFonts w:ascii="標楷體" w:eastAsia="標楷體" w:hAnsi="標楷體"/>
          <w:szCs w:val="24"/>
        </w:rPr>
        <w:t>生命心靈。然</w:t>
      </w:r>
      <w:r w:rsidRPr="00C207BF">
        <w:rPr>
          <w:rFonts w:ascii="標楷體" w:eastAsia="標楷體" w:hAnsi="標楷體" w:hint="eastAsia"/>
          <w:szCs w:val="24"/>
        </w:rPr>
        <w:t>人</w:t>
      </w:r>
      <w:r w:rsidRPr="00C207BF">
        <w:rPr>
          <w:rFonts w:ascii="標楷體" w:eastAsia="標楷體" w:hAnsi="標楷體"/>
          <w:szCs w:val="24"/>
        </w:rPr>
        <w:t>現有之生命心靈，則為一生</w:t>
      </w:r>
      <w:r w:rsidRPr="00C207BF">
        <w:rPr>
          <w:rFonts w:ascii="標楷體" w:eastAsia="標楷體" w:hAnsi="標楷體" w:hint="eastAsia"/>
          <w:szCs w:val="24"/>
        </w:rPr>
        <w:t>滅無</w:t>
      </w:r>
      <w:r w:rsidRPr="00C207BF">
        <w:rPr>
          <w:rFonts w:ascii="標楷體" w:eastAsia="標楷體" w:hAnsi="標楷體"/>
          <w:szCs w:val="24"/>
        </w:rPr>
        <w:t>常者，此現在之生</w:t>
      </w:r>
      <w:r w:rsidRPr="00C207BF">
        <w:rPr>
          <w:rFonts w:ascii="標楷體" w:eastAsia="標楷體" w:hAnsi="標楷體" w:hint="eastAsia"/>
          <w:szCs w:val="24"/>
        </w:rPr>
        <w:t>滅無</w:t>
      </w:r>
      <w:r w:rsidRPr="00C207BF">
        <w:rPr>
          <w:rFonts w:ascii="標楷體" w:eastAsia="標楷體" w:hAnsi="標楷體"/>
          <w:szCs w:val="24"/>
        </w:rPr>
        <w:t>常而有限之生命心靈其自身，必不能為此不生</w:t>
      </w:r>
      <w:r w:rsidRPr="00C207BF">
        <w:rPr>
          <w:rFonts w:ascii="標楷體" w:eastAsia="標楷體" w:hAnsi="標楷體" w:hint="eastAsia"/>
          <w:szCs w:val="24"/>
        </w:rPr>
        <w:t>滅而</w:t>
      </w:r>
      <w:r w:rsidRPr="00C207BF">
        <w:rPr>
          <w:rFonts w:ascii="標楷體" w:eastAsia="標楷體" w:hAnsi="標楷體"/>
          <w:szCs w:val="24"/>
        </w:rPr>
        <w:t>永</w:t>
      </w:r>
      <w:r w:rsidRPr="00C207BF">
        <w:rPr>
          <w:rFonts w:ascii="標楷體" w:eastAsia="標楷體" w:hAnsi="標楷體" w:hint="eastAsia"/>
          <w:szCs w:val="24"/>
        </w:rPr>
        <w:t>恆無</w:t>
      </w:r>
      <w:r w:rsidRPr="00C207BF">
        <w:rPr>
          <w:rFonts w:ascii="標楷體" w:eastAsia="標楷體" w:hAnsi="標楷體"/>
          <w:szCs w:val="24"/>
        </w:rPr>
        <w:t>限之心靈生命之出現之理由，或原因。則</w:t>
      </w:r>
      <w:r w:rsidRPr="000B5078">
        <w:rPr>
          <w:rFonts w:ascii="標楷體" w:eastAsia="標楷體" w:hAnsi="標楷體" w:hint="eastAsia"/>
          <w:b/>
          <w:szCs w:val="24"/>
          <w:u w:val="single"/>
        </w:rPr>
        <w:t>能</w:t>
      </w:r>
      <w:r w:rsidRPr="000B5078">
        <w:rPr>
          <w:rFonts w:ascii="標楷體" w:eastAsia="標楷體" w:hAnsi="標楷體"/>
          <w:b/>
          <w:szCs w:val="24"/>
          <w:u w:val="single"/>
        </w:rPr>
        <w:t>為其原因與理由者，即只能是一尚未顯出之永</w:t>
      </w:r>
      <w:r w:rsidRPr="000B5078">
        <w:rPr>
          <w:rFonts w:ascii="標楷體" w:eastAsia="標楷體" w:hAnsi="標楷體" w:hint="eastAsia"/>
          <w:b/>
          <w:szCs w:val="24"/>
          <w:u w:val="single"/>
        </w:rPr>
        <w:t>恆無</w:t>
      </w:r>
      <w:r w:rsidRPr="000B5078">
        <w:rPr>
          <w:rFonts w:ascii="標楷體" w:eastAsia="標楷體" w:hAnsi="標楷體"/>
          <w:b/>
          <w:szCs w:val="24"/>
          <w:u w:val="single"/>
        </w:rPr>
        <w:t>限之心靈生命。簡</w:t>
      </w:r>
      <w:r w:rsidRPr="000B5078">
        <w:rPr>
          <w:rFonts w:ascii="標楷體" w:eastAsia="標楷體" w:hAnsi="標楷體" w:hint="eastAsia"/>
          <w:b/>
          <w:szCs w:val="24"/>
          <w:u w:val="single"/>
        </w:rPr>
        <w:t>言</w:t>
      </w:r>
      <w:r w:rsidRPr="000B5078">
        <w:rPr>
          <w:rFonts w:ascii="標楷體" w:eastAsia="標楷體" w:hAnsi="標楷體"/>
          <w:b/>
          <w:szCs w:val="24"/>
          <w:u w:val="single"/>
        </w:rPr>
        <w:t>之，即尚未顯出之心真如，或</w:t>
      </w:r>
      <w:r w:rsidRPr="000B5078">
        <w:rPr>
          <w:rFonts w:ascii="標楷體" w:eastAsia="標楷體" w:hAnsi="標楷體" w:hint="eastAsia"/>
          <w:b/>
          <w:szCs w:val="24"/>
          <w:u w:val="single"/>
        </w:rPr>
        <w:t>佛性</w:t>
      </w:r>
      <w:r w:rsidRPr="000B5078">
        <w:rPr>
          <w:rFonts w:ascii="標楷體" w:eastAsia="標楷體" w:hAnsi="標楷體"/>
          <w:b/>
          <w:szCs w:val="24"/>
          <w:u w:val="single"/>
        </w:rPr>
        <w:t>，而在內容上同</w:t>
      </w:r>
      <w:r w:rsidRPr="000B5078">
        <w:rPr>
          <w:rFonts w:ascii="標楷體" w:eastAsia="標楷體" w:hAnsi="標楷體" w:hint="eastAsia"/>
          <w:b/>
          <w:szCs w:val="24"/>
          <w:u w:val="single"/>
        </w:rPr>
        <w:t>于如</w:t>
      </w:r>
      <w:r w:rsidRPr="000B5078">
        <w:rPr>
          <w:rFonts w:ascii="標楷體" w:eastAsia="標楷體" w:hAnsi="標楷體"/>
          <w:b/>
          <w:szCs w:val="24"/>
          <w:u w:val="single"/>
        </w:rPr>
        <w:t>來平等法身者</w:t>
      </w:r>
      <w:r w:rsidRPr="00C207BF">
        <w:rPr>
          <w:rFonts w:ascii="標楷體" w:eastAsia="標楷體" w:hAnsi="標楷體"/>
          <w:szCs w:val="24"/>
        </w:rPr>
        <w:t>。吾</w:t>
      </w:r>
      <w:r w:rsidRPr="00C207BF">
        <w:rPr>
          <w:rFonts w:ascii="標楷體" w:eastAsia="標楷體" w:hAnsi="標楷體" w:hint="eastAsia"/>
          <w:szCs w:val="24"/>
        </w:rPr>
        <w:t>人</w:t>
      </w:r>
      <w:r w:rsidRPr="00C207BF">
        <w:rPr>
          <w:rFonts w:ascii="標楷體" w:eastAsia="標楷體" w:hAnsi="標楷體"/>
          <w:szCs w:val="24"/>
        </w:rPr>
        <w:t>之顯此心真如，誠須</w:t>
      </w:r>
      <w:r w:rsidRPr="00C207BF">
        <w:rPr>
          <w:rFonts w:ascii="標楷體" w:eastAsia="標楷體" w:hAnsi="標楷體" w:hint="eastAsia"/>
          <w:szCs w:val="24"/>
        </w:rPr>
        <w:t>賴于修</w:t>
      </w:r>
      <w:r w:rsidRPr="00C207BF">
        <w:rPr>
          <w:rFonts w:ascii="標楷體" w:eastAsia="標楷體" w:hAnsi="標楷體"/>
          <w:szCs w:val="24"/>
        </w:rPr>
        <w:t>行之工</w:t>
      </w:r>
      <w:r w:rsidRPr="00C207BF">
        <w:rPr>
          <w:rFonts w:ascii="標楷體" w:eastAsia="標楷體" w:hAnsi="標楷體" w:hint="eastAsia"/>
          <w:szCs w:val="24"/>
        </w:rPr>
        <w:t>夫，</w:t>
      </w:r>
      <w:r w:rsidRPr="00C207BF">
        <w:rPr>
          <w:rFonts w:ascii="標楷體" w:eastAsia="標楷體" w:hAnsi="標楷體"/>
          <w:szCs w:val="24"/>
        </w:rPr>
        <w:t>以化除吾人現有之生</w:t>
      </w:r>
      <w:r w:rsidRPr="00C207BF">
        <w:rPr>
          <w:rFonts w:ascii="標楷體" w:eastAsia="標楷體" w:hAnsi="標楷體" w:hint="eastAsia"/>
          <w:szCs w:val="24"/>
        </w:rPr>
        <w:t>滅的</w:t>
      </w:r>
      <w:r w:rsidRPr="00C207BF">
        <w:rPr>
          <w:rFonts w:ascii="標楷體" w:eastAsia="標楷體" w:hAnsi="標楷體"/>
          <w:szCs w:val="24"/>
        </w:rPr>
        <w:t>心靈生命、或生</w:t>
      </w:r>
      <w:r w:rsidRPr="00C207BF">
        <w:rPr>
          <w:rFonts w:ascii="標楷體" w:eastAsia="標楷體" w:hAnsi="標楷體" w:hint="eastAsia"/>
          <w:szCs w:val="24"/>
        </w:rPr>
        <w:t>滅心</w:t>
      </w:r>
      <w:r w:rsidRPr="00C207BF">
        <w:rPr>
          <w:rFonts w:ascii="標楷體" w:eastAsia="標楷體" w:hAnsi="標楷體"/>
          <w:szCs w:val="24"/>
        </w:rPr>
        <w:t>。然</w:t>
      </w:r>
      <w:r w:rsidRPr="00C207BF">
        <w:rPr>
          <w:rFonts w:ascii="標楷體" w:eastAsia="標楷體" w:hAnsi="標楷體" w:hint="eastAsia"/>
          <w:szCs w:val="24"/>
        </w:rPr>
        <w:t>此</w:t>
      </w:r>
      <w:r w:rsidRPr="00C207BF">
        <w:rPr>
          <w:rFonts w:ascii="標楷體" w:eastAsia="標楷體" w:hAnsi="標楷體"/>
          <w:szCs w:val="24"/>
        </w:rPr>
        <w:t>修行之工</w:t>
      </w:r>
      <w:r w:rsidRPr="00C207BF">
        <w:rPr>
          <w:rFonts w:ascii="標楷體" w:eastAsia="標楷體" w:hAnsi="標楷體" w:hint="eastAsia"/>
          <w:szCs w:val="24"/>
        </w:rPr>
        <w:t>夫，</w:t>
      </w:r>
      <w:r w:rsidRPr="00C207BF">
        <w:rPr>
          <w:rFonts w:ascii="標楷體" w:eastAsia="標楷體" w:hAnsi="標楷體"/>
          <w:szCs w:val="24"/>
        </w:rPr>
        <w:t>只是化除此生</w:t>
      </w:r>
      <w:r w:rsidRPr="00C207BF">
        <w:rPr>
          <w:rFonts w:ascii="標楷體" w:eastAsia="標楷體" w:hAnsi="標楷體" w:hint="eastAsia"/>
          <w:szCs w:val="24"/>
        </w:rPr>
        <w:t>滅心</w:t>
      </w:r>
      <w:r w:rsidRPr="00C207BF">
        <w:rPr>
          <w:rFonts w:ascii="標楷體" w:eastAsia="標楷體" w:hAnsi="標楷體"/>
          <w:szCs w:val="24"/>
        </w:rPr>
        <w:t>，即不能說人之成</w:t>
      </w:r>
      <w:r w:rsidRPr="00C207BF">
        <w:rPr>
          <w:rFonts w:ascii="標楷體" w:eastAsia="標楷體" w:hAnsi="標楷體" w:hint="eastAsia"/>
          <w:szCs w:val="24"/>
        </w:rPr>
        <w:t>佛，</w:t>
      </w:r>
      <w:r w:rsidRPr="00C207BF">
        <w:rPr>
          <w:rFonts w:ascii="標楷體" w:eastAsia="標楷體" w:hAnsi="標楷體"/>
          <w:szCs w:val="24"/>
        </w:rPr>
        <w:t>乃此工</w:t>
      </w:r>
      <w:r w:rsidRPr="00C207BF">
        <w:rPr>
          <w:rFonts w:ascii="標楷體" w:eastAsia="標楷體" w:hAnsi="標楷體" w:hint="eastAsia"/>
          <w:szCs w:val="24"/>
        </w:rPr>
        <w:t>夫之</w:t>
      </w:r>
      <w:r w:rsidRPr="00C207BF">
        <w:rPr>
          <w:rFonts w:ascii="標楷體" w:eastAsia="標楷體" w:hAnsi="標楷體"/>
          <w:szCs w:val="24"/>
        </w:rPr>
        <w:t>所造作。因</w:t>
      </w:r>
      <w:r w:rsidRPr="00C207BF">
        <w:rPr>
          <w:rFonts w:ascii="標楷體" w:eastAsia="標楷體" w:hAnsi="標楷體" w:hint="eastAsia"/>
          <w:szCs w:val="24"/>
        </w:rPr>
        <w:t>若</w:t>
      </w:r>
      <w:r w:rsidRPr="00C207BF">
        <w:rPr>
          <w:rFonts w:ascii="標楷體" w:eastAsia="標楷體" w:hAnsi="標楷體"/>
          <w:szCs w:val="24"/>
        </w:rPr>
        <w:t>其是此工</w:t>
      </w:r>
      <w:r w:rsidRPr="00C207BF">
        <w:rPr>
          <w:rFonts w:ascii="標楷體" w:eastAsia="標楷體" w:hAnsi="標楷體" w:hint="eastAsia"/>
          <w:szCs w:val="24"/>
        </w:rPr>
        <w:t>夫所</w:t>
      </w:r>
      <w:r w:rsidRPr="00C207BF">
        <w:rPr>
          <w:rFonts w:ascii="標楷體" w:eastAsia="標楷體" w:hAnsi="標楷體"/>
          <w:szCs w:val="24"/>
        </w:rPr>
        <w:t>造作，則凡造作者，皆先無後有，而既有亦旋無者，其</w:t>
      </w:r>
      <w:r w:rsidRPr="00C207BF">
        <w:rPr>
          <w:rFonts w:ascii="標楷體" w:eastAsia="標楷體" w:hAnsi="標楷體" w:hint="eastAsia"/>
          <w:szCs w:val="24"/>
        </w:rPr>
        <w:t>本</w:t>
      </w:r>
      <w:r w:rsidRPr="00C207BF">
        <w:rPr>
          <w:rFonts w:ascii="標楷體" w:eastAsia="標楷體" w:hAnsi="標楷體"/>
          <w:szCs w:val="24"/>
        </w:rPr>
        <w:t>身便是一無常法或生</w:t>
      </w:r>
      <w:r w:rsidRPr="00C207BF">
        <w:rPr>
          <w:rFonts w:ascii="標楷體" w:eastAsia="標楷體" w:hAnsi="標楷體" w:hint="eastAsia"/>
          <w:szCs w:val="24"/>
        </w:rPr>
        <w:t>滅法</w:t>
      </w:r>
      <w:r w:rsidRPr="00C207BF">
        <w:rPr>
          <w:rFonts w:ascii="標楷體" w:eastAsia="標楷體" w:hAnsi="標楷體"/>
          <w:szCs w:val="24"/>
        </w:rPr>
        <w:t>。則</w:t>
      </w:r>
      <w:r w:rsidRPr="00C207BF">
        <w:rPr>
          <w:rFonts w:ascii="標楷體" w:eastAsia="標楷體" w:hAnsi="標楷體" w:hint="eastAsia"/>
          <w:szCs w:val="24"/>
        </w:rPr>
        <w:t>人</w:t>
      </w:r>
      <w:r w:rsidRPr="00C207BF">
        <w:rPr>
          <w:rFonts w:ascii="標楷體" w:eastAsia="標楷體" w:hAnsi="標楷體"/>
          <w:szCs w:val="24"/>
        </w:rPr>
        <w:t>造成一</w:t>
      </w:r>
      <w:r w:rsidRPr="00C207BF">
        <w:rPr>
          <w:rFonts w:ascii="標楷體" w:eastAsia="標楷體" w:hAnsi="標楷體" w:hint="eastAsia"/>
          <w:szCs w:val="24"/>
        </w:rPr>
        <w:t>佛之</w:t>
      </w:r>
      <w:r w:rsidRPr="00C207BF">
        <w:rPr>
          <w:rFonts w:ascii="標楷體" w:eastAsia="標楷體" w:hAnsi="標楷體"/>
          <w:szCs w:val="24"/>
        </w:rPr>
        <w:t>後，亦可再壞，而還為眾生。所</w:t>
      </w:r>
      <w:r w:rsidRPr="00C207BF">
        <w:rPr>
          <w:rFonts w:ascii="標楷體" w:eastAsia="標楷體" w:hAnsi="標楷體" w:hint="eastAsia"/>
          <w:szCs w:val="24"/>
        </w:rPr>
        <w:t>謂</w:t>
      </w:r>
      <w:r w:rsidRPr="00C207BF">
        <w:rPr>
          <w:rFonts w:ascii="標楷體" w:eastAsia="標楷體" w:hAnsi="標楷體"/>
          <w:szCs w:val="24"/>
        </w:rPr>
        <w:t>「若屬修成，修成還壞」，則人終不能成此常住不壞之</w:t>
      </w:r>
      <w:r w:rsidRPr="00C207BF">
        <w:rPr>
          <w:rFonts w:ascii="標楷體" w:eastAsia="標楷體" w:hAnsi="標楷體" w:hint="eastAsia"/>
          <w:szCs w:val="24"/>
        </w:rPr>
        <w:t>佛也</w:t>
      </w:r>
      <w:r w:rsidRPr="00C207BF">
        <w:rPr>
          <w:rFonts w:ascii="標楷體" w:eastAsia="標楷體" w:hAnsi="標楷體"/>
          <w:szCs w:val="24"/>
        </w:rPr>
        <w:t>。</w:t>
      </w:r>
      <w:r w:rsidRPr="000B5078">
        <w:rPr>
          <w:rFonts w:ascii="標楷體" w:eastAsia="標楷體" w:hAnsi="標楷體"/>
          <w:szCs w:val="24"/>
          <w:u w:val="single"/>
        </w:rPr>
        <w:t>故</w:t>
      </w:r>
      <w:r w:rsidRPr="000B5078">
        <w:rPr>
          <w:rFonts w:ascii="標楷體" w:eastAsia="標楷體" w:hAnsi="標楷體" w:hint="eastAsia"/>
          <w:szCs w:val="24"/>
          <w:u w:val="single"/>
        </w:rPr>
        <w:t>必</w:t>
      </w:r>
      <w:r w:rsidRPr="000B5078">
        <w:rPr>
          <w:rFonts w:ascii="標楷體" w:eastAsia="標楷體" w:hAnsi="標楷體"/>
          <w:szCs w:val="24"/>
          <w:u w:val="single"/>
        </w:rPr>
        <w:t>須謂人之所以能成常住不壞之</w:t>
      </w:r>
      <w:r w:rsidRPr="000B5078">
        <w:rPr>
          <w:rFonts w:ascii="標楷體" w:eastAsia="標楷體" w:hAnsi="標楷體" w:hint="eastAsia"/>
          <w:szCs w:val="24"/>
          <w:u w:val="single"/>
        </w:rPr>
        <w:t>佛之</w:t>
      </w:r>
      <w:r w:rsidRPr="000B5078">
        <w:rPr>
          <w:rFonts w:ascii="標楷體" w:eastAsia="標楷體" w:hAnsi="標楷體"/>
          <w:szCs w:val="24"/>
          <w:u w:val="single"/>
        </w:rPr>
        <w:t>根</w:t>
      </w:r>
      <w:r w:rsidRPr="000B5078">
        <w:rPr>
          <w:rFonts w:ascii="標楷體" w:eastAsia="標楷體" w:hAnsi="標楷體" w:hint="eastAsia"/>
          <w:szCs w:val="24"/>
          <w:u w:val="single"/>
        </w:rPr>
        <w:t>據，</w:t>
      </w:r>
      <w:r w:rsidRPr="000B5078">
        <w:rPr>
          <w:rFonts w:ascii="標楷體" w:eastAsia="標楷體" w:hAnsi="標楷體"/>
          <w:szCs w:val="24"/>
          <w:u w:val="single"/>
        </w:rPr>
        <w:t>在人之本有此同</w:t>
      </w:r>
      <w:r w:rsidRPr="000B5078">
        <w:rPr>
          <w:rFonts w:ascii="標楷體" w:eastAsia="標楷體" w:hAnsi="標楷體" w:hint="eastAsia"/>
          <w:szCs w:val="24"/>
          <w:u w:val="single"/>
        </w:rPr>
        <w:t>于如</w:t>
      </w:r>
      <w:r w:rsidRPr="000B5078">
        <w:rPr>
          <w:rFonts w:ascii="標楷體" w:eastAsia="標楷體" w:hAnsi="標楷體"/>
          <w:szCs w:val="24"/>
          <w:u w:val="single"/>
        </w:rPr>
        <w:t>來平等法身之心真如為</w:t>
      </w:r>
      <w:r w:rsidRPr="000B5078">
        <w:rPr>
          <w:rFonts w:ascii="標楷體" w:eastAsia="標楷體" w:hAnsi="標楷體" w:hint="eastAsia"/>
          <w:szCs w:val="24"/>
          <w:u w:val="single"/>
        </w:rPr>
        <w:t>佛性</w:t>
      </w:r>
      <w:r w:rsidRPr="000B5078">
        <w:rPr>
          <w:rFonts w:ascii="標楷體" w:eastAsia="標楷體" w:hAnsi="標楷體"/>
          <w:szCs w:val="24"/>
          <w:u w:val="single"/>
        </w:rPr>
        <w:t>，然後使此成</w:t>
      </w:r>
      <w:r w:rsidRPr="000B5078">
        <w:rPr>
          <w:rFonts w:ascii="標楷體" w:eastAsia="標楷體" w:hAnsi="標楷體" w:hint="eastAsia"/>
          <w:szCs w:val="24"/>
          <w:u w:val="single"/>
        </w:rPr>
        <w:t>佛之</w:t>
      </w:r>
      <w:r w:rsidRPr="000B5078">
        <w:rPr>
          <w:rFonts w:ascii="標楷體" w:eastAsia="標楷體" w:hAnsi="標楷體"/>
          <w:szCs w:val="24"/>
          <w:u w:val="single"/>
        </w:rPr>
        <w:t>事為真實可能，而亦須形而上學地</w:t>
      </w:r>
      <w:r w:rsidRPr="000B5078">
        <w:rPr>
          <w:rFonts w:ascii="標楷體" w:eastAsia="標楷體" w:hAnsi="標楷體" w:hint="eastAsia"/>
          <w:szCs w:val="24"/>
          <w:u w:val="single"/>
        </w:rPr>
        <w:t>先</w:t>
      </w:r>
      <w:r w:rsidRPr="000B5078">
        <w:rPr>
          <w:rFonts w:ascii="標楷體" w:eastAsia="標楷體" w:hAnsi="標楷體"/>
          <w:szCs w:val="24"/>
          <w:u w:val="single"/>
        </w:rPr>
        <w:t>建立此心真如或本覺，而以人之成</w:t>
      </w:r>
      <w:r w:rsidRPr="000B5078">
        <w:rPr>
          <w:rFonts w:ascii="標楷體" w:eastAsia="標楷體" w:hAnsi="標楷體" w:hint="eastAsia"/>
          <w:szCs w:val="24"/>
          <w:u w:val="single"/>
        </w:rPr>
        <w:t>佛，</w:t>
      </w:r>
      <w:r w:rsidRPr="000B5078">
        <w:rPr>
          <w:rFonts w:ascii="標楷體" w:eastAsia="標楷體" w:hAnsi="標楷體"/>
          <w:szCs w:val="24"/>
          <w:u w:val="single"/>
        </w:rPr>
        <w:t>只是覺其本覺或心真如，由始覺至究竟覺之事也。</w:t>
      </w:r>
      <w:r w:rsidR="005E03EE" w:rsidRPr="000B5078">
        <w:rPr>
          <w:rStyle w:val="a6"/>
          <w:u w:val="single"/>
        </w:rPr>
        <w:footnoteReference w:id="33"/>
      </w:r>
    </w:p>
    <w:p w:rsidR="001F132B" w:rsidRDefault="001F132B" w:rsidP="00696DEC"/>
    <w:p w:rsidR="001F132B" w:rsidRDefault="00D64FA7" w:rsidP="00696DEC">
      <w:r>
        <w:rPr>
          <w:rFonts w:hint="eastAsia"/>
        </w:rPr>
        <w:t xml:space="preserve">    </w:t>
      </w:r>
      <w:r w:rsidR="00683754">
        <w:rPr>
          <w:rFonts w:hint="eastAsia"/>
        </w:rPr>
        <w:t>唐先生這段文字就是很標準的以哲學思辨的進路說明佛教義理的作法</w:t>
      </w:r>
      <w:r w:rsidR="00923E15">
        <w:rPr>
          <w:rFonts w:hint="eastAsia"/>
        </w:rPr>
        <w:t>，藉由理論的說明，反推</w:t>
      </w:r>
      <w:r w:rsidR="002B0FED">
        <w:rPr>
          <w:rFonts w:hint="eastAsia"/>
        </w:rPr>
        <w:t>《</w:t>
      </w:r>
      <w:r w:rsidR="00923E15">
        <w:rPr>
          <w:rFonts w:hint="eastAsia"/>
        </w:rPr>
        <w:t>大乘起信論</w:t>
      </w:r>
      <w:r w:rsidR="002B0FED">
        <w:rPr>
          <w:rFonts w:hint="eastAsia"/>
        </w:rPr>
        <w:t>》</w:t>
      </w:r>
      <w:r w:rsidR="00923E15">
        <w:rPr>
          <w:rFonts w:hint="eastAsia"/>
        </w:rPr>
        <w:t>特殊佛學立場的理由</w:t>
      </w:r>
      <w:r w:rsidR="00683754">
        <w:rPr>
          <w:rFonts w:hint="eastAsia"/>
        </w:rPr>
        <w:t>。</w:t>
      </w:r>
      <w:r w:rsidR="00540388">
        <w:rPr>
          <w:rFonts w:hint="eastAsia"/>
        </w:rPr>
        <w:t>首先明說起信論明立心真如系統，</w:t>
      </w:r>
      <w:r w:rsidR="00E33924">
        <w:rPr>
          <w:rFonts w:hint="eastAsia"/>
        </w:rPr>
        <w:t>以其為最終真實主體，由之以談主體修行之種種歷程及可能，即眾生主體本為一有本覺之存在，透過生滅法歷程中的始覺而至究竟覺而使本覺完全呈顯。此路與天台智頤之路不同，後者直接在心念狀態中進行修止的工夫，</w:t>
      </w:r>
      <w:r w:rsidR="00615C97">
        <w:rPr>
          <w:rFonts w:hint="eastAsia"/>
        </w:rPr>
        <w:t>達終境而證真佛，起信論則是先立眾生心本有本覺，本為本覺之覺悟作用而展開的生命之旅以及修行過程，因此正是勝</w:t>
      </w:r>
      <w:r w:rsidR="003A7162">
        <w:rPr>
          <w:rFonts w:hint="eastAsia"/>
        </w:rPr>
        <w:t>鬘</w:t>
      </w:r>
      <w:r w:rsidR="002B0FED">
        <w:rPr>
          <w:rFonts w:hint="eastAsia"/>
        </w:rPr>
        <w:t>、</w:t>
      </w:r>
      <w:r w:rsidR="00615C97">
        <w:rPr>
          <w:rFonts w:hint="eastAsia"/>
        </w:rPr>
        <w:t>楞伽</w:t>
      </w:r>
      <w:r w:rsidR="002B0FED">
        <w:rPr>
          <w:rFonts w:hint="eastAsia"/>
        </w:rPr>
        <w:t>、</w:t>
      </w:r>
      <w:r w:rsidR="00615C97">
        <w:rPr>
          <w:rFonts w:hint="eastAsia"/>
        </w:rPr>
        <w:t>攝論諸說之傳承，同時亦是唯識學派立阿賴耶識及種子以說生命存在及修行依據的作法，</w:t>
      </w:r>
      <w:r w:rsidR="002B0FED">
        <w:rPr>
          <w:rFonts w:hint="eastAsia"/>
        </w:rPr>
        <w:t>但是，</w:t>
      </w:r>
      <w:r w:rsidR="00C960B0">
        <w:rPr>
          <w:rFonts w:hint="eastAsia"/>
        </w:rPr>
        <w:t>唯識學之主體結構中</w:t>
      </w:r>
      <w:r w:rsidR="002B0FED">
        <w:rPr>
          <w:rFonts w:hint="eastAsia"/>
        </w:rPr>
        <w:t>並未將</w:t>
      </w:r>
      <w:r w:rsidR="00C960B0">
        <w:rPr>
          <w:rFonts w:hint="eastAsia"/>
        </w:rPr>
        <w:t>清淨的心真如法設為最高絕對存有，</w:t>
      </w:r>
      <w:r w:rsidR="003A7162">
        <w:rPr>
          <w:rFonts w:hint="eastAsia"/>
        </w:rPr>
        <w:t>而</w:t>
      </w:r>
      <w:r w:rsidR="00C960B0">
        <w:rPr>
          <w:rFonts w:hint="eastAsia"/>
        </w:rPr>
        <w:t>起信論就明示之為最高絕對存有了。</w:t>
      </w:r>
    </w:p>
    <w:p w:rsidR="00C960B0" w:rsidRPr="002B0FED" w:rsidRDefault="00C960B0" w:rsidP="00696DEC"/>
    <w:p w:rsidR="00C960B0" w:rsidRDefault="007D7D40" w:rsidP="00696DEC">
      <w:r>
        <w:rPr>
          <w:rFonts w:hint="eastAsia"/>
        </w:rPr>
        <w:lastRenderedPageBreak/>
        <w:t xml:space="preserve">    </w:t>
      </w:r>
      <w:r w:rsidR="00C960B0">
        <w:rPr>
          <w:rFonts w:hint="eastAsia"/>
        </w:rPr>
        <w:t>唐先生又說，這是形上學進路的理論模型，先完構</w:t>
      </w:r>
      <w:r w:rsidR="002B0FED">
        <w:rPr>
          <w:rFonts w:hint="eastAsia"/>
        </w:rPr>
        <w:t>形</w:t>
      </w:r>
      <w:r w:rsidR="00C960B0">
        <w:rPr>
          <w:rFonts w:hint="eastAsia"/>
        </w:rPr>
        <w:t>上學，再衍生工夫論。</w:t>
      </w:r>
      <w:r w:rsidR="00E06B13">
        <w:rPr>
          <w:rFonts w:hint="eastAsia"/>
        </w:rPr>
        <w:t>當然，這裡的形上學之型態，也需要是與工夫論的思維同時設想的。重點就是，眾生主體透過修行工夫以至成佛，</w:t>
      </w:r>
      <w:r w:rsidR="00A943CA">
        <w:rPr>
          <w:rFonts w:hint="eastAsia"/>
        </w:rPr>
        <w:t>而佛性存有正是一遍法界</w:t>
      </w:r>
      <w:r w:rsidR="00775A5B">
        <w:rPr>
          <w:rFonts w:hint="eastAsia"/>
        </w:rPr>
        <w:t>、</w:t>
      </w:r>
      <w:r w:rsidR="00A943CA">
        <w:rPr>
          <w:rFonts w:hint="eastAsia"/>
        </w:rPr>
        <w:t>盡虛空的永存恆存的存有，</w:t>
      </w:r>
      <w:r w:rsidR="00775A5B">
        <w:rPr>
          <w:rFonts w:hint="eastAsia"/>
        </w:rPr>
        <w:t>因此並非一前無依據</w:t>
      </w:r>
      <w:r w:rsidR="002B0FED">
        <w:rPr>
          <w:rFonts w:hint="eastAsia"/>
        </w:rPr>
        <w:t>、</w:t>
      </w:r>
      <w:r w:rsidR="00775A5B">
        <w:rPr>
          <w:rFonts w:hint="eastAsia"/>
        </w:rPr>
        <w:t>後無保證的主體工夫之本身可究竟其事的，</w:t>
      </w:r>
      <w:r w:rsidR="00754ED9">
        <w:rPr>
          <w:rFonts w:hint="eastAsia"/>
        </w:rPr>
        <w:t>因此，能終究成佛的，其實正是本來是佛的，從此而透過主體的逐步覺醒之活動，修行成佛。這個對於主體本來是佛的肯定，就是起信論所說眾生心之本來有心真如的理論設定，心真如體相用大，即是佛性本有之自體自相自用之廣大，亦即眾生心本即佛，其佛性真如恆在眾生生命所有歷程中伴隨甚而主導其生命史歷程，</w:t>
      </w:r>
      <w:r w:rsidR="001B53F7">
        <w:rPr>
          <w:rFonts w:hint="eastAsia"/>
        </w:rPr>
        <w:t>故得保證必然成佛。此義，即是所謂理論的圓滿化之構想。唯識學派固然面對現象世界及主體生命受苦的實際現實而建構理論，於是雖有阿賴耶識以及其中所藏善法種子，但都因</w:t>
      </w:r>
      <w:r w:rsidR="00255096">
        <w:rPr>
          <w:rFonts w:hint="eastAsia"/>
        </w:rPr>
        <w:t>受限於從現象界思考，以致不能純理論性思考地建構一必然成佛的保證系統，主體實踐的工夫論當然是第一重要的，但是理論上主體實踐的必然可能卻是一形上學的設計了，這正是唐君毅先生為起信論</w:t>
      </w:r>
      <w:r w:rsidR="00192BAC">
        <w:rPr>
          <w:rFonts w:hint="eastAsia"/>
        </w:rPr>
        <w:t>理論目標所建立的合理性說明。</w:t>
      </w:r>
    </w:p>
    <w:p w:rsidR="00192BAC" w:rsidRDefault="00192BAC" w:rsidP="00696DEC"/>
    <w:p w:rsidR="00192BAC" w:rsidRDefault="000F1B4D" w:rsidP="00696DEC">
      <w:r>
        <w:rPr>
          <w:rFonts w:hint="eastAsia"/>
        </w:rPr>
        <w:t xml:space="preserve">    </w:t>
      </w:r>
      <w:r w:rsidR="00192BAC">
        <w:rPr>
          <w:rFonts w:hint="eastAsia"/>
        </w:rPr>
        <w:t>起信論說本覺，正是形上學進路地說心真如的作用，但在生滅法中，主體卻是在不覺狀態中由不覺而始覺而究竟覺的，</w:t>
      </w:r>
      <w:r w:rsidR="00B342F8">
        <w:rPr>
          <w:rFonts w:hint="eastAsia"/>
        </w:rPr>
        <w:t>為此，此不覺如何而有？為何要有？依何而有？唐先生依據起信論的文字意旨而發揮了以下的說法：</w:t>
      </w:r>
    </w:p>
    <w:p w:rsidR="00B342F8" w:rsidRDefault="00B342F8" w:rsidP="00696DEC"/>
    <w:p w:rsidR="00B342F8" w:rsidRDefault="003147B6" w:rsidP="003147B6">
      <w:pPr>
        <w:ind w:leftChars="300" w:left="720"/>
      </w:pPr>
      <w:r w:rsidRPr="000B5078">
        <w:rPr>
          <w:rFonts w:ascii="標楷體" w:eastAsia="標楷體" w:hAnsi="標楷體"/>
          <w:szCs w:val="24"/>
          <w:u w:val="single"/>
        </w:rPr>
        <w:t>茲按此心生</w:t>
      </w:r>
      <w:r w:rsidRPr="000B5078">
        <w:rPr>
          <w:rFonts w:ascii="標楷體" w:eastAsia="標楷體" w:hAnsi="標楷體" w:hint="eastAsia"/>
          <w:szCs w:val="24"/>
          <w:u w:val="single"/>
        </w:rPr>
        <w:t>滅門</w:t>
      </w:r>
      <w:r w:rsidRPr="000B5078">
        <w:rPr>
          <w:rFonts w:ascii="標楷體" w:eastAsia="標楷體" w:hAnsi="標楷體"/>
          <w:szCs w:val="24"/>
          <w:u w:val="single"/>
        </w:rPr>
        <w:t>中之</w:t>
      </w:r>
      <w:r w:rsidRPr="000B5078">
        <w:rPr>
          <w:rFonts w:ascii="標楷體" w:eastAsia="標楷體" w:hAnsi="標楷體"/>
          <w:b/>
          <w:szCs w:val="24"/>
          <w:u w:val="single"/>
        </w:rPr>
        <w:t>不覺義</w:t>
      </w:r>
      <w:r w:rsidRPr="000B5078">
        <w:rPr>
          <w:rFonts w:ascii="標楷體" w:eastAsia="標楷體" w:hAnsi="標楷體"/>
          <w:szCs w:val="24"/>
          <w:u w:val="single"/>
        </w:rPr>
        <w:t>，乃謂不</w:t>
      </w:r>
      <w:r w:rsidR="000B5078" w:rsidRPr="000B5078">
        <w:rPr>
          <w:rFonts w:ascii="標楷體" w:eastAsia="標楷體" w:hAnsi="標楷體" w:hint="eastAsia"/>
          <w:szCs w:val="24"/>
          <w:u w:val="single"/>
        </w:rPr>
        <w:t>如</w:t>
      </w:r>
      <w:r w:rsidRPr="000B5078">
        <w:rPr>
          <w:rFonts w:ascii="標楷體" w:eastAsia="標楷體" w:hAnsi="標楷體"/>
          <w:szCs w:val="24"/>
          <w:u w:val="single"/>
        </w:rPr>
        <w:t>實知</w:t>
      </w:r>
      <w:r w:rsidRPr="000B5078">
        <w:rPr>
          <w:rFonts w:ascii="標楷體" w:eastAsia="標楷體" w:hAnsi="標楷體" w:hint="eastAsia"/>
          <w:szCs w:val="24"/>
          <w:u w:val="single"/>
        </w:rPr>
        <w:t>真</w:t>
      </w:r>
      <w:r w:rsidRPr="000B5078">
        <w:rPr>
          <w:rFonts w:ascii="標楷體" w:eastAsia="標楷體" w:hAnsi="標楷體"/>
          <w:szCs w:val="24"/>
          <w:u w:val="single"/>
        </w:rPr>
        <w:t>如法，為不覺，</w:t>
      </w:r>
      <w:r w:rsidRPr="00C207BF">
        <w:rPr>
          <w:rFonts w:ascii="標楷體" w:eastAsia="標楷體" w:hAnsi="標楷體"/>
          <w:szCs w:val="24"/>
        </w:rPr>
        <w:t>非謂無一般之念念相續為不覺。此</w:t>
      </w:r>
      <w:r w:rsidRPr="00C207BF">
        <w:rPr>
          <w:rFonts w:ascii="標楷體" w:eastAsia="標楷體" w:hAnsi="標楷體" w:hint="eastAsia"/>
          <w:szCs w:val="24"/>
        </w:rPr>
        <w:t>一</w:t>
      </w:r>
      <w:r w:rsidRPr="00C207BF">
        <w:rPr>
          <w:rFonts w:ascii="標楷體" w:eastAsia="標楷體" w:hAnsi="標楷體"/>
          <w:szCs w:val="24"/>
        </w:rPr>
        <w:t>般之念念相續，正是一般所謂有覺。然</w:t>
      </w:r>
      <w:r w:rsidRPr="00C207BF">
        <w:rPr>
          <w:rFonts w:ascii="標楷體" w:eastAsia="標楷體" w:hAnsi="標楷體" w:hint="eastAsia"/>
          <w:szCs w:val="24"/>
        </w:rPr>
        <w:t>此</w:t>
      </w:r>
      <w:r w:rsidRPr="00C207BF">
        <w:rPr>
          <w:rFonts w:ascii="標楷體" w:eastAsia="標楷體" w:hAnsi="標楷體"/>
          <w:szCs w:val="24"/>
        </w:rPr>
        <w:t>一般之念念相續，正依</w:t>
      </w:r>
      <w:r w:rsidRPr="00C207BF">
        <w:rPr>
          <w:rFonts w:ascii="標楷體" w:eastAsia="標楷體" w:hAnsi="標楷體" w:hint="eastAsia"/>
          <w:szCs w:val="24"/>
        </w:rPr>
        <w:t>于有</w:t>
      </w:r>
      <w:r w:rsidRPr="00C207BF">
        <w:rPr>
          <w:rFonts w:ascii="標楷體" w:eastAsia="標楷體" w:hAnsi="標楷體"/>
          <w:szCs w:val="24"/>
        </w:rPr>
        <w:t>所不覺。如</w:t>
      </w:r>
      <w:r w:rsidRPr="00C207BF">
        <w:rPr>
          <w:rFonts w:ascii="標楷體" w:eastAsia="標楷體" w:hAnsi="標楷體" w:hint="eastAsia"/>
          <w:szCs w:val="24"/>
        </w:rPr>
        <w:t>依</w:t>
      </w:r>
      <w:r w:rsidRPr="00C207BF">
        <w:rPr>
          <w:rFonts w:ascii="標楷體" w:eastAsia="標楷體" w:hAnsi="標楷體"/>
          <w:szCs w:val="24"/>
        </w:rPr>
        <w:t>不覺</w:t>
      </w:r>
      <w:r w:rsidRPr="00C207BF">
        <w:rPr>
          <w:rFonts w:ascii="標楷體" w:eastAsia="標楷體" w:hAnsi="標楷體" w:hint="eastAsia"/>
          <w:szCs w:val="24"/>
        </w:rPr>
        <w:t>彼</w:t>
      </w:r>
      <w:r w:rsidRPr="00C207BF">
        <w:rPr>
          <w:rFonts w:ascii="標楷體" w:eastAsia="標楷體" w:hAnsi="標楷體"/>
          <w:szCs w:val="24"/>
        </w:rPr>
        <w:t>方覺此，覺此不足，乃轉而求覺彼，遂暫不覺此。即</w:t>
      </w:r>
      <w:r w:rsidRPr="00C207BF">
        <w:rPr>
          <w:rFonts w:ascii="標楷體" w:eastAsia="標楷體" w:hAnsi="標楷體" w:hint="eastAsia"/>
          <w:szCs w:val="24"/>
        </w:rPr>
        <w:t>成</w:t>
      </w:r>
      <w:r w:rsidRPr="00C207BF">
        <w:rPr>
          <w:rFonts w:ascii="標楷體" w:eastAsia="標楷體" w:hAnsi="標楷體"/>
          <w:szCs w:val="24"/>
        </w:rPr>
        <w:t>此彼二念之相續。吾人一般之心，因不能頓覺全法界之一切法，故須依次第而覺。</w:t>
      </w:r>
      <w:r w:rsidRPr="000B5078">
        <w:rPr>
          <w:rFonts w:ascii="標楷體" w:eastAsia="標楷體" w:hAnsi="標楷體" w:hint="eastAsia"/>
          <w:szCs w:val="24"/>
          <w:u w:val="single"/>
        </w:rPr>
        <w:t>依</w:t>
      </w:r>
      <w:r w:rsidRPr="000B5078">
        <w:rPr>
          <w:rFonts w:ascii="標楷體" w:eastAsia="標楷體" w:hAnsi="標楷體"/>
          <w:szCs w:val="24"/>
          <w:u w:val="single"/>
        </w:rPr>
        <w:t>次第而覺，即依其所不覺而覺，亦即依無明，而有所謂覺，依不覺而有所謂覺。</w:t>
      </w:r>
      <w:r w:rsidRPr="00C207BF">
        <w:rPr>
          <w:rFonts w:ascii="標楷體" w:eastAsia="標楷體" w:hAnsi="標楷體"/>
          <w:szCs w:val="24"/>
        </w:rPr>
        <w:t>故</w:t>
      </w:r>
      <w:r w:rsidRPr="00C207BF">
        <w:rPr>
          <w:rFonts w:ascii="標楷體" w:eastAsia="標楷體" w:hAnsi="標楷體" w:hint="eastAsia"/>
          <w:szCs w:val="24"/>
        </w:rPr>
        <w:t>此</w:t>
      </w:r>
      <w:r w:rsidRPr="00C207BF">
        <w:rPr>
          <w:rFonts w:ascii="標楷體" w:eastAsia="標楷體" w:hAnsi="標楷體"/>
          <w:szCs w:val="24"/>
        </w:rPr>
        <w:t>覺，即實是不覺。然此不覺，既是依其有所不覺，而不覺，亦是依其本覺而不覺。</w:t>
      </w:r>
      <w:r w:rsidRPr="00C207BF">
        <w:rPr>
          <w:rFonts w:ascii="標楷體" w:eastAsia="標楷體" w:hAnsi="標楷體" w:hint="eastAsia"/>
          <w:szCs w:val="24"/>
        </w:rPr>
        <w:t>據大乘起</w:t>
      </w:r>
      <w:r w:rsidRPr="00C207BF">
        <w:rPr>
          <w:rFonts w:ascii="標楷體" w:eastAsia="標楷體" w:hAnsi="標楷體"/>
          <w:szCs w:val="24"/>
        </w:rPr>
        <w:t>信論，</w:t>
      </w:r>
      <w:r w:rsidRPr="00C207BF">
        <w:rPr>
          <w:rFonts w:ascii="標楷體" w:eastAsia="標楷體" w:hAnsi="標楷體" w:hint="eastAsia"/>
          <w:szCs w:val="24"/>
        </w:rPr>
        <w:t>則</w:t>
      </w:r>
      <w:r w:rsidRPr="00C207BF">
        <w:rPr>
          <w:rFonts w:ascii="標楷體" w:eastAsia="標楷體" w:hAnsi="標楷體"/>
          <w:szCs w:val="24"/>
        </w:rPr>
        <w:t>此人所自謂為不覺者，皆為人之本覺所覺。全</w:t>
      </w:r>
      <w:r w:rsidRPr="00C207BF">
        <w:rPr>
          <w:rFonts w:ascii="標楷體" w:eastAsia="標楷體" w:hAnsi="標楷體" w:hint="eastAsia"/>
          <w:szCs w:val="24"/>
        </w:rPr>
        <w:t>法</w:t>
      </w:r>
      <w:r w:rsidRPr="00C207BF">
        <w:rPr>
          <w:rFonts w:ascii="標楷體" w:eastAsia="標楷體" w:hAnsi="標楷體"/>
          <w:szCs w:val="24"/>
        </w:rPr>
        <w:t>界皆為本覺所覺。唯依全法界皆為本覺</w:t>
      </w:r>
      <w:r w:rsidRPr="00C207BF">
        <w:rPr>
          <w:rFonts w:ascii="標楷體" w:eastAsia="標楷體" w:hAnsi="標楷體" w:hint="eastAsia"/>
          <w:szCs w:val="24"/>
        </w:rPr>
        <w:t>所覺</w:t>
      </w:r>
      <w:r w:rsidRPr="00C207BF">
        <w:rPr>
          <w:rFonts w:ascii="標楷體" w:eastAsia="標楷體" w:hAnsi="標楷體"/>
          <w:szCs w:val="24"/>
        </w:rPr>
        <w:t>，而人又不覺此本覺，乃有無明。即</w:t>
      </w:r>
      <w:r w:rsidRPr="00C207BF">
        <w:rPr>
          <w:rFonts w:ascii="標楷體" w:eastAsia="標楷體" w:hAnsi="標楷體" w:hint="eastAsia"/>
          <w:szCs w:val="24"/>
        </w:rPr>
        <w:t>由</w:t>
      </w:r>
      <w:r w:rsidRPr="00C207BF">
        <w:rPr>
          <w:rFonts w:ascii="標楷體" w:eastAsia="標楷體" w:hAnsi="標楷體"/>
          <w:szCs w:val="24"/>
        </w:rPr>
        <w:t>此本覺之與無明，不相捨</w:t>
      </w:r>
      <w:r w:rsidRPr="00C207BF">
        <w:rPr>
          <w:rFonts w:ascii="標楷體" w:eastAsia="標楷體" w:hAnsi="標楷體" w:hint="eastAsia"/>
          <w:szCs w:val="24"/>
        </w:rPr>
        <w:t>離，</w:t>
      </w:r>
      <w:r w:rsidRPr="00C207BF">
        <w:rPr>
          <w:rFonts w:ascii="標楷體" w:eastAsia="標楷體" w:hAnsi="標楷體"/>
          <w:szCs w:val="24"/>
        </w:rPr>
        <w:t>以表現其自己，方成一般吾人所謂次第生</w:t>
      </w:r>
      <w:r w:rsidRPr="00C207BF">
        <w:rPr>
          <w:rFonts w:ascii="標楷體" w:eastAsia="標楷體" w:hAnsi="標楷體" w:hint="eastAsia"/>
          <w:szCs w:val="24"/>
        </w:rPr>
        <w:t>滅之</w:t>
      </w:r>
      <w:r w:rsidRPr="00C207BF">
        <w:rPr>
          <w:rFonts w:ascii="標楷體" w:eastAsia="標楷體" w:hAnsi="標楷體"/>
          <w:szCs w:val="24"/>
        </w:rPr>
        <w:t>覺。故</w:t>
      </w:r>
      <w:r w:rsidRPr="00C207BF">
        <w:rPr>
          <w:rFonts w:ascii="標楷體" w:eastAsia="標楷體" w:hAnsi="標楷體" w:hint="eastAsia"/>
          <w:szCs w:val="24"/>
        </w:rPr>
        <w:t>此</w:t>
      </w:r>
      <w:r w:rsidRPr="00C207BF">
        <w:rPr>
          <w:rFonts w:ascii="標楷體" w:eastAsia="標楷體" w:hAnsi="標楷體"/>
          <w:szCs w:val="24"/>
        </w:rPr>
        <w:t>覺，又實是依不覺，依無明而起；此無明不覺，又依本覺而起。亦</w:t>
      </w:r>
      <w:r w:rsidRPr="00C207BF">
        <w:rPr>
          <w:rFonts w:ascii="標楷體" w:eastAsia="標楷體" w:hAnsi="標楷體" w:hint="eastAsia"/>
          <w:szCs w:val="24"/>
        </w:rPr>
        <w:t>可</w:t>
      </w:r>
      <w:r w:rsidRPr="00C207BF">
        <w:rPr>
          <w:rFonts w:ascii="標楷體" w:eastAsia="標楷體" w:hAnsi="標楷體"/>
          <w:szCs w:val="24"/>
        </w:rPr>
        <w:t>說此次第生</w:t>
      </w:r>
      <w:r w:rsidRPr="00C207BF">
        <w:rPr>
          <w:rFonts w:ascii="標楷體" w:eastAsia="標楷體" w:hAnsi="標楷體" w:hint="eastAsia"/>
          <w:szCs w:val="24"/>
        </w:rPr>
        <w:t>滅之</w:t>
      </w:r>
      <w:r w:rsidRPr="00C207BF">
        <w:rPr>
          <w:rFonts w:ascii="標楷體" w:eastAsia="標楷體" w:hAnsi="標楷體"/>
          <w:szCs w:val="24"/>
        </w:rPr>
        <w:t>覺，即是依此本來之心覺之有無明，而又不安</w:t>
      </w:r>
      <w:r w:rsidRPr="00C207BF">
        <w:rPr>
          <w:rFonts w:ascii="標楷體" w:eastAsia="標楷體" w:hAnsi="標楷體" w:hint="eastAsia"/>
          <w:szCs w:val="24"/>
        </w:rPr>
        <w:t>于無</w:t>
      </w:r>
      <w:r w:rsidRPr="00C207BF">
        <w:rPr>
          <w:rFonts w:ascii="標楷體" w:eastAsia="標楷體" w:hAnsi="標楷體"/>
          <w:szCs w:val="24"/>
        </w:rPr>
        <w:t>明，更欲自無明中動出，而旋出旋沒，所成之之</w:t>
      </w:r>
      <w:r w:rsidRPr="00C207BF">
        <w:rPr>
          <w:rFonts w:ascii="標楷體" w:eastAsia="標楷體" w:hAnsi="標楷體" w:hint="eastAsia"/>
          <w:szCs w:val="24"/>
        </w:rPr>
        <w:t>一</w:t>
      </w:r>
      <w:r w:rsidRPr="00C207BF">
        <w:rPr>
          <w:rFonts w:ascii="標楷體" w:eastAsia="標楷體" w:hAnsi="標楷體"/>
          <w:szCs w:val="24"/>
        </w:rPr>
        <w:t>「不覺之覺」。此</w:t>
      </w:r>
      <w:r w:rsidRPr="00C207BF">
        <w:rPr>
          <w:rFonts w:ascii="標楷體" w:eastAsia="標楷體" w:hAnsi="標楷體" w:hint="eastAsia"/>
          <w:szCs w:val="24"/>
        </w:rPr>
        <w:t>心</w:t>
      </w:r>
      <w:r w:rsidRPr="00C207BF">
        <w:rPr>
          <w:rFonts w:ascii="標楷體" w:eastAsia="標楷體" w:hAnsi="標楷體"/>
          <w:szCs w:val="24"/>
        </w:rPr>
        <w:t>覺欲自無明中動出，而成不覺之覺，由</w:t>
      </w:r>
      <w:r w:rsidRPr="00C207BF">
        <w:rPr>
          <w:rFonts w:ascii="標楷體" w:eastAsia="標楷體" w:hAnsi="標楷體" w:hint="eastAsia"/>
          <w:szCs w:val="24"/>
        </w:rPr>
        <w:t>于有</w:t>
      </w:r>
      <w:r w:rsidRPr="00C207BF">
        <w:rPr>
          <w:rFonts w:ascii="標楷體" w:eastAsia="標楷體" w:hAnsi="標楷體"/>
          <w:szCs w:val="24"/>
        </w:rPr>
        <w:t>無明。故</w:t>
      </w:r>
      <w:r w:rsidRPr="00C207BF">
        <w:rPr>
          <w:rFonts w:ascii="標楷體" w:eastAsia="標楷體" w:hAnsi="標楷體" w:hint="eastAsia"/>
          <w:szCs w:val="24"/>
        </w:rPr>
        <w:t>此</w:t>
      </w:r>
      <w:r w:rsidRPr="00C207BF">
        <w:rPr>
          <w:rFonts w:ascii="標楷體" w:eastAsia="標楷體" w:hAnsi="標楷體"/>
          <w:szCs w:val="24"/>
        </w:rPr>
        <w:t>動，即可說為無明之作用，無明之業。</w:t>
      </w:r>
      <w:r w:rsidRPr="000B5078">
        <w:rPr>
          <w:rFonts w:ascii="標楷體" w:eastAsia="標楷體" w:hAnsi="標楷體"/>
          <w:szCs w:val="24"/>
          <w:u w:val="single"/>
        </w:rPr>
        <w:t>故言「以依不覺，故心動，說名為業」。若</w:t>
      </w:r>
      <w:r w:rsidRPr="000B5078">
        <w:rPr>
          <w:rFonts w:ascii="標楷體" w:eastAsia="標楷體" w:hAnsi="標楷體" w:hint="eastAsia"/>
          <w:szCs w:val="24"/>
          <w:u w:val="single"/>
        </w:rPr>
        <w:t>無</w:t>
      </w:r>
      <w:r w:rsidRPr="000B5078">
        <w:rPr>
          <w:rFonts w:ascii="標楷體" w:eastAsia="標楷體" w:hAnsi="標楷體"/>
          <w:szCs w:val="24"/>
          <w:u w:val="single"/>
        </w:rPr>
        <w:t>此無明，純是覺，「覺則不動」。唯今以非全是覺，乃有動。</w:t>
      </w:r>
      <w:r w:rsidRPr="00C207BF">
        <w:rPr>
          <w:rFonts w:ascii="標楷體" w:eastAsia="標楷體" w:hAnsi="標楷體"/>
          <w:szCs w:val="24"/>
        </w:rPr>
        <w:t>此</w:t>
      </w:r>
      <w:r w:rsidRPr="00C207BF">
        <w:rPr>
          <w:rFonts w:ascii="標楷體" w:eastAsia="標楷體" w:hAnsi="標楷體" w:hint="eastAsia"/>
          <w:szCs w:val="24"/>
        </w:rPr>
        <w:t>動</w:t>
      </w:r>
      <w:r w:rsidRPr="00C207BF">
        <w:rPr>
          <w:rFonts w:ascii="標楷體" w:eastAsia="標楷體" w:hAnsi="標楷體"/>
          <w:szCs w:val="24"/>
        </w:rPr>
        <w:t>即表示無明使本來之心覺不安，此不安，即是苦。故</w:t>
      </w:r>
      <w:r w:rsidRPr="00C207BF">
        <w:rPr>
          <w:rFonts w:ascii="標楷體" w:eastAsia="標楷體" w:hAnsi="標楷體" w:hint="eastAsia"/>
          <w:szCs w:val="24"/>
        </w:rPr>
        <w:t>言</w:t>
      </w:r>
      <w:r w:rsidRPr="00C207BF">
        <w:rPr>
          <w:rFonts w:ascii="標楷體" w:eastAsia="標楷體" w:hAnsi="標楷體"/>
          <w:szCs w:val="24"/>
        </w:rPr>
        <w:t>「動則有苦」為果。此即謂此心有其無明或不覺，而必不免有動，即必有此苦。而</w:t>
      </w:r>
      <w:r w:rsidRPr="00C207BF">
        <w:rPr>
          <w:rFonts w:ascii="標楷體" w:eastAsia="標楷體" w:hAnsi="標楷體" w:hint="eastAsia"/>
          <w:szCs w:val="24"/>
        </w:rPr>
        <w:t>吾</w:t>
      </w:r>
      <w:r w:rsidRPr="00C207BF">
        <w:rPr>
          <w:rFonts w:ascii="標楷體" w:eastAsia="標楷體" w:hAnsi="標楷體"/>
          <w:szCs w:val="24"/>
        </w:rPr>
        <w:t>人之心之種種次第生</w:t>
      </w:r>
      <w:r w:rsidRPr="00C207BF">
        <w:rPr>
          <w:rFonts w:ascii="標楷體" w:eastAsia="標楷體" w:hAnsi="標楷體" w:hint="eastAsia"/>
          <w:szCs w:val="24"/>
        </w:rPr>
        <w:t>滅之</w:t>
      </w:r>
      <w:r w:rsidRPr="00C207BF">
        <w:rPr>
          <w:rFonts w:ascii="標楷體" w:eastAsia="標楷體" w:hAnsi="標楷體"/>
          <w:szCs w:val="24"/>
        </w:rPr>
        <w:t>念或覺，亦自始皆為有</w:t>
      </w:r>
      <w:r w:rsidRPr="00C207BF">
        <w:rPr>
          <w:rFonts w:ascii="標楷體" w:eastAsia="標楷體" w:hAnsi="標楷體"/>
          <w:szCs w:val="24"/>
        </w:rPr>
        <w:lastRenderedPageBreak/>
        <w:t>無明業相，而皆為苦果者也。</w:t>
      </w:r>
      <w:r w:rsidR="00B342F8">
        <w:rPr>
          <w:rStyle w:val="a6"/>
        </w:rPr>
        <w:footnoteReference w:id="34"/>
      </w:r>
    </w:p>
    <w:p w:rsidR="00ED3A9E" w:rsidRDefault="00ED3A9E" w:rsidP="00696DEC"/>
    <w:p w:rsidR="00ED3A9E" w:rsidRDefault="003147B6" w:rsidP="00696DEC">
      <w:r>
        <w:rPr>
          <w:rFonts w:hint="eastAsia"/>
        </w:rPr>
        <w:t xml:space="preserve">    </w:t>
      </w:r>
      <w:r w:rsidR="00B342F8">
        <w:rPr>
          <w:rFonts w:hint="eastAsia"/>
        </w:rPr>
        <w:t>主體心有真如生滅二門，依真如門，主體在生命的歷程中都是有本覺的狀態的，但本覺畢竟是一隱性的狀態，必須等待主體完全開悟之後才完全呈顯，而主體的生滅門即是進行這樣的由隱性至顯性的活動歷程，</w:t>
      </w:r>
      <w:r w:rsidR="001A3B10">
        <w:rPr>
          <w:rFonts w:hint="eastAsia"/>
        </w:rPr>
        <w:t>心生滅門依主體之無明而啟動生命歷程，此一無明是依於原有一心真如之本覺存有而來的覺醒工程之始點，即此一無明之不覺乃是依本覺而有，亦即是依佛性存有而存有，依眾生心本來已有而存有，不是一念無明之忽爾自生而有，而是一念無明依於佛性存有</w:t>
      </w:r>
      <w:r w:rsidR="002B0FED">
        <w:rPr>
          <w:rFonts w:hint="eastAsia"/>
        </w:rPr>
        <w:t>、</w:t>
      </w:r>
      <w:r w:rsidR="001A3B10">
        <w:rPr>
          <w:rFonts w:hint="eastAsia"/>
        </w:rPr>
        <w:t>依於心真如</w:t>
      </w:r>
      <w:r w:rsidR="00463FEE">
        <w:rPr>
          <w:rFonts w:hint="eastAsia"/>
        </w:rPr>
        <w:t>存有</w:t>
      </w:r>
      <w:r w:rsidR="002B0FED">
        <w:rPr>
          <w:rFonts w:hint="eastAsia"/>
        </w:rPr>
        <w:t>、</w:t>
      </w:r>
      <w:r w:rsidR="001A3B10">
        <w:rPr>
          <w:rFonts w:hint="eastAsia"/>
        </w:rPr>
        <w:t>依於主體心之本覺</w:t>
      </w:r>
      <w:r w:rsidR="00463FEE">
        <w:rPr>
          <w:rFonts w:hint="eastAsia"/>
        </w:rPr>
        <w:t>存有</w:t>
      </w:r>
      <w:r w:rsidR="001A3B10">
        <w:rPr>
          <w:rFonts w:hint="eastAsia"/>
        </w:rPr>
        <w:t>而有。</w:t>
      </w:r>
      <w:r w:rsidR="00463FEE">
        <w:rPr>
          <w:rFonts w:hint="eastAsia"/>
        </w:rPr>
        <w:t>所以不覺一作用就預設了本覺的本質及存有，故是不覺依本覺而有。</w:t>
      </w:r>
      <w:r w:rsidR="00C8567C">
        <w:rPr>
          <w:rFonts w:hint="eastAsia"/>
        </w:rPr>
        <w:t>故而，不覺從不脫離本覺而作用，且唯有不覺作用方有本覺覺醒的機制，當然，無明生滅不覺啟動之後</w:t>
      </w:r>
      <w:r w:rsidR="00904629">
        <w:rPr>
          <w:rFonts w:hint="eastAsia"/>
        </w:rPr>
        <w:t>眾生</w:t>
      </w:r>
      <w:r w:rsidR="00C8567C">
        <w:rPr>
          <w:rFonts w:hint="eastAsia"/>
        </w:rPr>
        <w:t>隨各自主體的業力招感，</w:t>
      </w:r>
      <w:r w:rsidR="00904629">
        <w:rPr>
          <w:rFonts w:hint="eastAsia"/>
        </w:rPr>
        <w:t>升升降降，即起信論所說之薰習，有無明薰習也有真如薰習，至無明薰習斷，則最終只有真如薰習而至成佛，</w:t>
      </w:r>
      <w:r w:rsidR="00591439">
        <w:rPr>
          <w:rFonts w:hint="eastAsia"/>
        </w:rPr>
        <w:t>亦即最終仍是一本覺之存有，此亦起信論走如來藏清淨心之路所能取得的理論效果。</w:t>
      </w:r>
    </w:p>
    <w:p w:rsidR="00146ED2" w:rsidRPr="00463FEE" w:rsidRDefault="00146ED2" w:rsidP="00696DEC"/>
    <w:p w:rsidR="00146ED2" w:rsidRDefault="003147B6" w:rsidP="00696DEC">
      <w:r>
        <w:rPr>
          <w:rFonts w:hint="eastAsia"/>
        </w:rPr>
        <w:t xml:space="preserve">    </w:t>
      </w:r>
      <w:r w:rsidR="00B648B6">
        <w:rPr>
          <w:rFonts w:hint="eastAsia"/>
        </w:rPr>
        <w:t>最後，眾生必是在生滅法的歷程中才有的眾生生命，生滅法依無明不覺而開展，若無此作用，亦無眾生之歷程，所剩者唯本來是佛之心真如之如如不動，故有不覺方有動，有動即引苦，有苦故需捨離，故有解脫法之種種工夫修行，最終成佛，關鍵是本來是佛，才有必可成佛之保證。</w:t>
      </w:r>
    </w:p>
    <w:p w:rsidR="00B648B6" w:rsidRDefault="00B648B6" w:rsidP="00696DEC"/>
    <w:p w:rsidR="00B648B6" w:rsidRDefault="003147B6" w:rsidP="00696DEC">
      <w:r>
        <w:rPr>
          <w:rFonts w:hint="eastAsia"/>
        </w:rPr>
        <w:t xml:space="preserve">    </w:t>
      </w:r>
      <w:r w:rsidR="00B648B6">
        <w:rPr>
          <w:rFonts w:hint="eastAsia"/>
        </w:rPr>
        <w:t>以上，唐先生依據起信論已開發之觀念作的哲學解說，讓不覺概念有了積極的理論意義</w:t>
      </w:r>
      <w:r w:rsidR="002B0FED">
        <w:rPr>
          <w:rFonts w:hint="eastAsia"/>
        </w:rPr>
        <w:t>，</w:t>
      </w:r>
      <w:r w:rsidR="00B648B6">
        <w:rPr>
          <w:rFonts w:hint="eastAsia"/>
        </w:rPr>
        <w:t>亦即讓現象世界的生命歷程有了成佛經歷的哲學意涵，這一義涵，正為華嚴宗言於法界緣起觀之完全繼承。</w:t>
      </w:r>
      <w:r w:rsidR="00AD61D5">
        <w:rPr>
          <w:rFonts w:hint="eastAsia"/>
        </w:rPr>
        <w:t>唐先生介紹起信論仍有多義，唯本文重點在談與華嚴宗的傳承關係，故即略去。</w:t>
      </w:r>
    </w:p>
    <w:p w:rsidR="003C2D01" w:rsidRDefault="003C2D01" w:rsidP="00696DEC"/>
    <w:p w:rsidR="003C2D01" w:rsidRDefault="003C2D01" w:rsidP="00696DEC">
      <w:r>
        <w:rPr>
          <w:rFonts w:hint="eastAsia"/>
        </w:rPr>
        <w:t>十一、</w:t>
      </w:r>
      <w:r w:rsidR="00BD7303">
        <w:rPr>
          <w:rFonts w:hint="eastAsia"/>
        </w:rPr>
        <w:t>對華嚴宗基本類型與問題的定位</w:t>
      </w:r>
    </w:p>
    <w:p w:rsidR="00BD7303" w:rsidRDefault="00BD7303" w:rsidP="00696DEC"/>
    <w:p w:rsidR="00BD7303" w:rsidRDefault="003147B6" w:rsidP="00696DEC">
      <w:r>
        <w:rPr>
          <w:rFonts w:hint="eastAsia"/>
        </w:rPr>
        <w:t xml:space="preserve">    </w:t>
      </w:r>
      <w:r w:rsidR="000D62F4">
        <w:rPr>
          <w:rFonts w:hint="eastAsia"/>
        </w:rPr>
        <w:t>唐君毅於華嚴宗的討論，概分上</w:t>
      </w:r>
      <w:r w:rsidR="008E1C1D">
        <w:rPr>
          <w:rFonts w:hint="eastAsia"/>
        </w:rPr>
        <w:t>、</w:t>
      </w:r>
      <w:r w:rsidR="000D62F4">
        <w:rPr>
          <w:rFonts w:hint="eastAsia"/>
        </w:rPr>
        <w:t>中</w:t>
      </w:r>
      <w:r w:rsidR="008E1C1D">
        <w:rPr>
          <w:rFonts w:hint="eastAsia"/>
        </w:rPr>
        <w:t>、</w:t>
      </w:r>
      <w:r w:rsidR="000D62F4">
        <w:rPr>
          <w:rFonts w:hint="eastAsia"/>
        </w:rPr>
        <w:t>下三章，重點討論其判教觀及法界觀的哲學意旨，</w:t>
      </w:r>
      <w:r w:rsidR="00EE3009">
        <w:rPr>
          <w:rFonts w:hint="eastAsia"/>
        </w:rPr>
        <w:t>以下，先介紹唐先生對華嚴宗哲學的幾個基本定位，</w:t>
      </w:r>
      <w:r w:rsidR="002D3013">
        <w:rPr>
          <w:rFonts w:hint="eastAsia"/>
        </w:rPr>
        <w:t>首先，唐先生約定天台與華嚴在印度佛教的分別傳承之不同，其言：</w:t>
      </w:r>
    </w:p>
    <w:p w:rsidR="002D3013" w:rsidRPr="00533204" w:rsidRDefault="002D3013" w:rsidP="00696DEC"/>
    <w:p w:rsidR="009B27D7" w:rsidRDefault="009B27D7" w:rsidP="009B27D7">
      <w:pPr>
        <w:ind w:leftChars="300" w:left="720"/>
        <w:rPr>
          <w:rFonts w:ascii="標楷體" w:eastAsia="標楷體" w:hAnsi="標楷體"/>
          <w:szCs w:val="24"/>
        </w:rPr>
      </w:pPr>
      <w:r w:rsidRPr="002E4778">
        <w:rPr>
          <w:rFonts w:ascii="標楷體" w:eastAsia="標楷體" w:hAnsi="標楷體"/>
          <w:szCs w:val="24"/>
        </w:rPr>
        <w:t>義淨自印度歸著南海寄歸傳，謂印度所言大</w:t>
      </w:r>
      <w:r w:rsidRPr="002E4778">
        <w:rPr>
          <w:rFonts w:ascii="標楷體" w:eastAsia="標楷體" w:hAnsi="標楷體" w:hint="eastAsia"/>
          <w:szCs w:val="24"/>
        </w:rPr>
        <w:t>乘，</w:t>
      </w:r>
      <w:r w:rsidRPr="002E4778">
        <w:rPr>
          <w:rFonts w:ascii="標楷體" w:eastAsia="標楷體" w:hAnsi="標楷體"/>
          <w:szCs w:val="24"/>
        </w:rPr>
        <w:t>無過二種。一</w:t>
      </w:r>
      <w:r w:rsidRPr="002E4778">
        <w:rPr>
          <w:rFonts w:ascii="標楷體" w:eastAsia="標楷體" w:hAnsi="標楷體" w:hint="eastAsia"/>
          <w:szCs w:val="24"/>
        </w:rPr>
        <w:t>則</w:t>
      </w:r>
      <w:r w:rsidRPr="002E4778">
        <w:rPr>
          <w:rFonts w:ascii="標楷體" w:eastAsia="標楷體" w:hAnsi="標楷體"/>
          <w:szCs w:val="24"/>
        </w:rPr>
        <w:t>中觀，一則瑜伽。中</w:t>
      </w:r>
      <w:r w:rsidRPr="002E4778">
        <w:rPr>
          <w:rFonts w:ascii="標楷體" w:eastAsia="標楷體" w:hAnsi="標楷體" w:hint="eastAsia"/>
          <w:szCs w:val="24"/>
        </w:rPr>
        <w:t>觀</w:t>
      </w:r>
      <w:r w:rsidRPr="002E4778">
        <w:rPr>
          <w:rFonts w:ascii="標楷體" w:eastAsia="標楷體" w:hAnsi="標楷體"/>
          <w:szCs w:val="24"/>
        </w:rPr>
        <w:t>即般若宗，瑜伽則法相唯識宗。而</w:t>
      </w:r>
      <w:r w:rsidRPr="002E4778">
        <w:rPr>
          <w:rFonts w:ascii="標楷體" w:eastAsia="標楷體" w:hAnsi="標楷體" w:hint="eastAsia"/>
          <w:szCs w:val="24"/>
        </w:rPr>
        <w:t>天</w:t>
      </w:r>
      <w:r w:rsidRPr="002E4778">
        <w:rPr>
          <w:rFonts w:ascii="標楷體" w:eastAsia="標楷體" w:hAnsi="標楷體"/>
          <w:szCs w:val="24"/>
        </w:rPr>
        <w:t>臺與華嚴二宗，皆同純屬中國人所創造。</w:t>
      </w:r>
      <w:r w:rsidR="002D3013">
        <w:rPr>
          <w:rStyle w:val="a6"/>
        </w:rPr>
        <w:footnoteReference w:id="35"/>
      </w:r>
    </w:p>
    <w:p w:rsidR="009B27D7" w:rsidRDefault="009B27D7" w:rsidP="009B27D7">
      <w:pPr>
        <w:ind w:leftChars="300" w:left="720"/>
        <w:rPr>
          <w:rFonts w:ascii="標楷體" w:eastAsia="標楷體" w:hAnsi="標楷體"/>
          <w:szCs w:val="24"/>
        </w:rPr>
      </w:pPr>
    </w:p>
    <w:p w:rsidR="009B6026" w:rsidRDefault="009B27D7" w:rsidP="009B27D7">
      <w:pPr>
        <w:ind w:leftChars="300" w:left="720"/>
      </w:pPr>
      <w:r w:rsidRPr="002E4778">
        <w:rPr>
          <w:rFonts w:ascii="標楷體" w:eastAsia="標楷體" w:hAnsi="標楷體"/>
          <w:szCs w:val="24"/>
        </w:rPr>
        <w:t>若再接印度</w:t>
      </w:r>
      <w:r w:rsidRPr="002E4778">
        <w:rPr>
          <w:rFonts w:ascii="標楷體" w:eastAsia="標楷體" w:hAnsi="標楷體" w:hint="eastAsia"/>
          <w:szCs w:val="24"/>
        </w:rPr>
        <w:t>佛學</w:t>
      </w:r>
      <w:r w:rsidRPr="002E4778">
        <w:rPr>
          <w:rFonts w:ascii="標楷體" w:eastAsia="標楷體" w:hAnsi="標楷體"/>
          <w:szCs w:val="24"/>
        </w:rPr>
        <w:t>以觀，則</w:t>
      </w:r>
      <w:r w:rsidRPr="002E4778">
        <w:rPr>
          <w:rFonts w:ascii="標楷體" w:eastAsia="標楷體" w:hAnsi="標楷體" w:hint="eastAsia"/>
          <w:szCs w:val="24"/>
        </w:rPr>
        <w:t>華</w:t>
      </w:r>
      <w:r w:rsidRPr="002E4778">
        <w:rPr>
          <w:rFonts w:ascii="標楷體" w:eastAsia="標楷體" w:hAnsi="標楷體"/>
          <w:szCs w:val="24"/>
        </w:rPr>
        <w:t>嚴經為法相唯識宗所自出之六經十一論之一經。</w:t>
      </w:r>
      <w:r w:rsidRPr="002E4778">
        <w:rPr>
          <w:rFonts w:ascii="標楷體" w:eastAsia="標楷體" w:hAnsi="標楷體"/>
          <w:szCs w:val="24"/>
        </w:rPr>
        <w:lastRenderedPageBreak/>
        <w:t>故</w:t>
      </w:r>
      <w:r w:rsidRPr="002E4778">
        <w:rPr>
          <w:rFonts w:ascii="標楷體" w:eastAsia="標楷體" w:hAnsi="標楷體" w:hint="eastAsia"/>
          <w:szCs w:val="24"/>
        </w:rPr>
        <w:t>對</w:t>
      </w:r>
      <w:r w:rsidRPr="002E4778">
        <w:rPr>
          <w:rFonts w:ascii="標楷體" w:eastAsia="標楷體" w:hAnsi="標楷體"/>
          <w:szCs w:val="24"/>
        </w:rPr>
        <w:t>其中十地</w:t>
      </w:r>
      <w:r w:rsidRPr="002E4778">
        <w:rPr>
          <w:rFonts w:ascii="標楷體" w:eastAsia="標楷體" w:hAnsi="標楷體" w:hint="eastAsia"/>
          <w:szCs w:val="24"/>
        </w:rPr>
        <w:t>品，</w:t>
      </w:r>
      <w:r w:rsidRPr="002E4778">
        <w:rPr>
          <w:rFonts w:ascii="標楷體" w:eastAsia="標楷體" w:hAnsi="標楷體"/>
          <w:szCs w:val="24"/>
        </w:rPr>
        <w:t>世</w:t>
      </w:r>
      <w:r w:rsidRPr="002E4778">
        <w:rPr>
          <w:rFonts w:ascii="標楷體" w:eastAsia="標楷體" w:hAnsi="標楷體" w:hint="eastAsia"/>
          <w:szCs w:val="24"/>
        </w:rPr>
        <w:t>親</w:t>
      </w:r>
      <w:r w:rsidRPr="002E4778">
        <w:rPr>
          <w:rFonts w:ascii="標楷體" w:eastAsia="標楷體" w:hAnsi="標楷體"/>
          <w:szCs w:val="24"/>
        </w:rPr>
        <w:t>嘗為</w:t>
      </w:r>
      <w:r w:rsidRPr="002E4778">
        <w:rPr>
          <w:rFonts w:ascii="標楷體" w:eastAsia="標楷體" w:hAnsi="標楷體" w:hint="eastAsia"/>
          <w:szCs w:val="24"/>
        </w:rPr>
        <w:t>十</w:t>
      </w:r>
      <w:r w:rsidRPr="002E4778">
        <w:rPr>
          <w:rFonts w:ascii="標楷體" w:eastAsia="標楷體" w:hAnsi="標楷體"/>
          <w:szCs w:val="24"/>
        </w:rPr>
        <w:t>地經論。如</w:t>
      </w:r>
      <w:r w:rsidRPr="002E4778">
        <w:rPr>
          <w:rFonts w:ascii="標楷體" w:eastAsia="標楷體" w:hAnsi="標楷體" w:hint="eastAsia"/>
          <w:szCs w:val="24"/>
        </w:rPr>
        <w:t>前</w:t>
      </w:r>
      <w:r w:rsidRPr="002E4778">
        <w:rPr>
          <w:rFonts w:ascii="標楷體" w:eastAsia="標楷體" w:hAnsi="標楷體"/>
          <w:szCs w:val="24"/>
        </w:rPr>
        <w:t>所已及。成唯識論言品地與</w:t>
      </w:r>
      <w:r w:rsidRPr="002E4778">
        <w:rPr>
          <w:rFonts w:ascii="標楷體" w:eastAsia="標楷體" w:hAnsi="標楷體" w:hint="eastAsia"/>
          <w:szCs w:val="24"/>
        </w:rPr>
        <w:t>勝行</w:t>
      </w:r>
      <w:r w:rsidRPr="002E4778">
        <w:rPr>
          <w:rFonts w:ascii="標楷體" w:eastAsia="標楷體" w:hAnsi="標楷體"/>
          <w:szCs w:val="24"/>
        </w:rPr>
        <w:t>，亦取此華嚴十地之說。攝</w:t>
      </w:r>
      <w:r w:rsidRPr="002E4778">
        <w:rPr>
          <w:rFonts w:ascii="標楷體" w:eastAsia="標楷體" w:hAnsi="標楷體" w:hint="eastAsia"/>
          <w:szCs w:val="24"/>
        </w:rPr>
        <w:t>大乘論</w:t>
      </w:r>
      <w:r w:rsidRPr="002E4778">
        <w:rPr>
          <w:rFonts w:ascii="標楷體" w:eastAsia="標楷體" w:hAnsi="標楷體"/>
          <w:szCs w:val="24"/>
        </w:rPr>
        <w:t>與十地經論，在印度並屬一系之思想。至</w:t>
      </w:r>
      <w:r w:rsidRPr="002E4778">
        <w:rPr>
          <w:rFonts w:ascii="標楷體" w:eastAsia="標楷體" w:hAnsi="標楷體" w:hint="eastAsia"/>
          <w:szCs w:val="24"/>
        </w:rPr>
        <w:t>法藏所</w:t>
      </w:r>
      <w:r w:rsidRPr="002E4778">
        <w:rPr>
          <w:rFonts w:ascii="標楷體" w:eastAsia="標楷體" w:hAnsi="標楷體"/>
          <w:szCs w:val="24"/>
        </w:rPr>
        <w:t>重之大</w:t>
      </w:r>
      <w:r w:rsidRPr="002E4778">
        <w:rPr>
          <w:rFonts w:ascii="標楷體" w:eastAsia="標楷體" w:hAnsi="標楷體" w:hint="eastAsia"/>
          <w:szCs w:val="24"/>
        </w:rPr>
        <w:t>乘起</w:t>
      </w:r>
      <w:r w:rsidRPr="002E4778">
        <w:rPr>
          <w:rFonts w:ascii="標楷體" w:eastAsia="標楷體" w:hAnsi="標楷體"/>
          <w:szCs w:val="24"/>
        </w:rPr>
        <w:t>信論，則無論謂其為印度或中國之</w:t>
      </w:r>
      <w:r w:rsidRPr="002E4778">
        <w:rPr>
          <w:rFonts w:ascii="標楷體" w:eastAsia="標楷體" w:hAnsi="標楷體" w:hint="eastAsia"/>
          <w:szCs w:val="24"/>
        </w:rPr>
        <w:t>撰述</w:t>
      </w:r>
      <w:r w:rsidRPr="002E4778">
        <w:rPr>
          <w:rFonts w:ascii="標楷體" w:eastAsia="標楷體" w:hAnsi="標楷體"/>
          <w:szCs w:val="24"/>
        </w:rPr>
        <w:t>，其重言心、意、意識，亦與攝論唯識論等，同屬一系之思想。此</w:t>
      </w:r>
      <w:r w:rsidRPr="002E4778">
        <w:rPr>
          <w:rFonts w:ascii="標楷體" w:eastAsia="標楷體" w:hAnsi="標楷體" w:hint="eastAsia"/>
          <w:szCs w:val="24"/>
        </w:rPr>
        <w:t>乃</w:t>
      </w:r>
      <w:r w:rsidRPr="002E4778">
        <w:rPr>
          <w:rFonts w:ascii="標楷體" w:eastAsia="標楷體" w:hAnsi="標楷體"/>
          <w:szCs w:val="24"/>
        </w:rPr>
        <w:t>初由</w:t>
      </w:r>
      <w:r w:rsidRPr="002E4778">
        <w:rPr>
          <w:rFonts w:ascii="標楷體" w:eastAsia="標楷體" w:hAnsi="標楷體" w:hint="eastAsia"/>
          <w:szCs w:val="24"/>
        </w:rPr>
        <w:t>彌勒、</w:t>
      </w:r>
      <w:r w:rsidRPr="002E4778">
        <w:rPr>
          <w:rFonts w:ascii="標楷體" w:eastAsia="標楷體" w:hAnsi="標楷體"/>
          <w:szCs w:val="24"/>
        </w:rPr>
        <w:t>無著、世親所開，而</w:t>
      </w:r>
      <w:r w:rsidRPr="002E4778">
        <w:rPr>
          <w:rFonts w:ascii="標楷體" w:eastAsia="標楷體" w:hAnsi="標楷體" w:hint="eastAsia"/>
          <w:szCs w:val="24"/>
        </w:rPr>
        <w:t>盛于印</w:t>
      </w:r>
      <w:r w:rsidRPr="002E4778">
        <w:rPr>
          <w:rFonts w:ascii="標楷體" w:eastAsia="標楷體" w:hAnsi="標楷體"/>
          <w:szCs w:val="24"/>
        </w:rPr>
        <w:t>度西北者。故</w:t>
      </w:r>
      <w:r w:rsidRPr="002E4778">
        <w:rPr>
          <w:rFonts w:ascii="標楷體" w:eastAsia="標楷體" w:hAnsi="標楷體" w:hint="eastAsia"/>
          <w:szCs w:val="24"/>
        </w:rPr>
        <w:t>自</w:t>
      </w:r>
      <w:r w:rsidRPr="002E4778">
        <w:rPr>
          <w:rFonts w:ascii="標楷體" w:eastAsia="標楷體" w:hAnsi="標楷體"/>
          <w:szCs w:val="24"/>
        </w:rPr>
        <w:t>始不同</w:t>
      </w:r>
      <w:r w:rsidRPr="002E4778">
        <w:rPr>
          <w:rFonts w:ascii="標楷體" w:eastAsia="標楷體" w:hAnsi="標楷體" w:hint="eastAsia"/>
          <w:szCs w:val="24"/>
        </w:rPr>
        <w:t>于般</w:t>
      </w:r>
      <w:r w:rsidRPr="002E4778">
        <w:rPr>
          <w:rFonts w:ascii="標楷體" w:eastAsia="標楷體" w:hAnsi="標楷體"/>
          <w:szCs w:val="24"/>
        </w:rPr>
        <w:t>若經及四論之思想，乃由龍樹提婆所開，</w:t>
      </w:r>
      <w:r w:rsidRPr="002E4778">
        <w:rPr>
          <w:rFonts w:ascii="標楷體" w:eastAsia="標楷體" w:hAnsi="標楷體" w:hint="eastAsia"/>
          <w:szCs w:val="24"/>
        </w:rPr>
        <w:t>盛于印</w:t>
      </w:r>
      <w:r w:rsidRPr="002E4778">
        <w:rPr>
          <w:rFonts w:ascii="標楷體" w:eastAsia="標楷體" w:hAnsi="標楷體"/>
          <w:szCs w:val="24"/>
        </w:rPr>
        <w:t>度之南方者。</w:t>
      </w:r>
      <w:r w:rsidR="00980B16">
        <w:rPr>
          <w:rStyle w:val="a6"/>
        </w:rPr>
        <w:footnoteReference w:id="36"/>
      </w:r>
    </w:p>
    <w:p w:rsidR="009B6026" w:rsidRDefault="009B6026" w:rsidP="00696DEC"/>
    <w:p w:rsidR="00980B16" w:rsidRDefault="00D702AC" w:rsidP="00696DEC">
      <w:r>
        <w:rPr>
          <w:rFonts w:hint="eastAsia"/>
        </w:rPr>
        <w:t xml:space="preserve">    </w:t>
      </w:r>
      <w:r w:rsidR="00980B16">
        <w:rPr>
          <w:rFonts w:hint="eastAsia"/>
        </w:rPr>
        <w:t>以上之說，只釋教派的名相，少及意旨，本文略為補充之，筆者以為，般若學為本體論問題，唯識學為宇宙論問題。宇宙論與本體論都是形上學中必不可或缺的理論，</w:t>
      </w:r>
      <w:r w:rsidR="00CD4A73">
        <w:rPr>
          <w:rFonts w:hint="eastAsia"/>
        </w:rPr>
        <w:t>所以前節唐先生說</w:t>
      </w:r>
      <w:r w:rsidR="002B0FED">
        <w:rPr>
          <w:rFonts w:hint="eastAsia"/>
        </w:rPr>
        <w:t>《</w:t>
      </w:r>
      <w:r w:rsidR="00CD4A73">
        <w:rPr>
          <w:rFonts w:hint="eastAsia"/>
        </w:rPr>
        <w:t>起信論</w:t>
      </w:r>
      <w:r w:rsidR="002B0FED">
        <w:rPr>
          <w:rFonts w:hint="eastAsia"/>
        </w:rPr>
        <w:t>》</w:t>
      </w:r>
      <w:r w:rsidR="00CD4A73">
        <w:rPr>
          <w:rFonts w:hint="eastAsia"/>
        </w:rPr>
        <w:t>為一形上學中心之路，則與般若學為一工夫論之路者不同，應略與修正。工夫論以心行之，所行之意志蘄向即此本體論的實相觀，即般若智，故而般若學之走工夫論之路者亦是有形上學的</w:t>
      </w:r>
      <w:r w:rsidR="002B0FED">
        <w:rPr>
          <w:rFonts w:hint="eastAsia"/>
        </w:rPr>
        <w:t>預設</w:t>
      </w:r>
      <w:r w:rsidR="00CD4A73">
        <w:rPr>
          <w:rFonts w:hint="eastAsia"/>
        </w:rPr>
        <w:t>，</w:t>
      </w:r>
      <w:r w:rsidR="002B0FED">
        <w:rPr>
          <w:rFonts w:hint="eastAsia"/>
        </w:rPr>
        <w:t>因為般若思維本身就是形上學觀念，</w:t>
      </w:r>
      <w:r w:rsidR="00CD4A73">
        <w:rPr>
          <w:rFonts w:hint="eastAsia"/>
        </w:rPr>
        <w:t>故而般若學也有形上學，只其多重本體論以發為本體工夫意旨而少及宇宙論問題</w:t>
      </w:r>
      <w:r w:rsidR="003E1B6B">
        <w:rPr>
          <w:rFonts w:hint="eastAsia"/>
        </w:rPr>
        <w:t>，但當其發展至天台宗時，則已不能免於宇宙論系統的接受了，如十法界觀之在天台系統內之事者</w:t>
      </w:r>
      <w:r w:rsidR="0040307D">
        <w:rPr>
          <w:rFonts w:hint="eastAsia"/>
        </w:rPr>
        <w:t>。</w:t>
      </w:r>
      <w:r w:rsidR="00CD4A73">
        <w:rPr>
          <w:rFonts w:hint="eastAsia"/>
        </w:rPr>
        <w:t>而唯識</w:t>
      </w:r>
      <w:r w:rsidR="002B0FED">
        <w:rPr>
          <w:rFonts w:hint="eastAsia"/>
        </w:rPr>
        <w:t>、</w:t>
      </w:r>
      <w:r w:rsidR="00CD4A73">
        <w:rPr>
          <w:rFonts w:hint="eastAsia"/>
        </w:rPr>
        <w:t>起信至華嚴，</w:t>
      </w:r>
      <w:r w:rsidR="0040307D">
        <w:rPr>
          <w:rFonts w:hint="eastAsia"/>
        </w:rPr>
        <w:t>它當然也要有</w:t>
      </w:r>
      <w:r w:rsidR="00CD4A73">
        <w:rPr>
          <w:rFonts w:hint="eastAsia"/>
        </w:rPr>
        <w:t>工夫論，</w:t>
      </w:r>
      <w:r w:rsidR="006B3107">
        <w:rPr>
          <w:rFonts w:hint="eastAsia"/>
        </w:rPr>
        <w:t>只其多發揮本體宇宙論的</w:t>
      </w:r>
      <w:r w:rsidR="00A07535">
        <w:rPr>
          <w:rFonts w:hint="eastAsia"/>
        </w:rPr>
        <w:t>形上學</w:t>
      </w:r>
      <w:r w:rsidR="006B3107">
        <w:rPr>
          <w:rFonts w:hint="eastAsia"/>
        </w:rPr>
        <w:t>建構，使其談工夫時，更能落實由工夫至境界的佛性論旨之圓滿義。但是，無論唯識</w:t>
      </w:r>
      <w:r w:rsidR="00A07535">
        <w:rPr>
          <w:rFonts w:hint="eastAsia"/>
        </w:rPr>
        <w:t>、</w:t>
      </w:r>
      <w:r w:rsidR="006B3107">
        <w:rPr>
          <w:rFonts w:hint="eastAsia"/>
        </w:rPr>
        <w:t>起信</w:t>
      </w:r>
      <w:r w:rsidR="00A07535">
        <w:rPr>
          <w:rFonts w:hint="eastAsia"/>
        </w:rPr>
        <w:t>、</w:t>
      </w:r>
      <w:r w:rsidR="006B3107">
        <w:rPr>
          <w:rFonts w:hint="eastAsia"/>
        </w:rPr>
        <w:t>華嚴如何談本體宇宙論，其宇宙論永遠離不開般若智慧之本體論，</w:t>
      </w:r>
      <w:r w:rsidR="003E1B6B">
        <w:rPr>
          <w:rFonts w:hint="eastAsia"/>
        </w:rPr>
        <w:t>般若唯識都必須是同一個般若智慧的本體論，亦即系統中說為心真如或無漏善種等等者，唯唯識說之不究竟，只重宇宙論的趨近現實現象，遂忽略了成佛</w:t>
      </w:r>
      <w:r w:rsidR="00A07535">
        <w:rPr>
          <w:rFonts w:hint="eastAsia"/>
        </w:rPr>
        <w:t>所需</w:t>
      </w:r>
      <w:r w:rsidR="003E1B6B">
        <w:rPr>
          <w:rFonts w:hint="eastAsia"/>
        </w:rPr>
        <w:t>之佛性</w:t>
      </w:r>
      <w:r w:rsidR="00A07535">
        <w:rPr>
          <w:rFonts w:hint="eastAsia"/>
        </w:rPr>
        <w:t>論</w:t>
      </w:r>
      <w:r w:rsidR="003E1B6B">
        <w:rPr>
          <w:rFonts w:hint="eastAsia"/>
        </w:rPr>
        <w:t>的理論圓滿之理性需求，故而必須有起信論</w:t>
      </w:r>
      <w:r w:rsidR="00A07535">
        <w:rPr>
          <w:rFonts w:hint="eastAsia"/>
        </w:rPr>
        <w:t>、</w:t>
      </w:r>
      <w:r w:rsidR="003E1B6B">
        <w:rPr>
          <w:rFonts w:hint="eastAsia"/>
        </w:rPr>
        <w:t>華嚴宗等學之發展。</w:t>
      </w:r>
    </w:p>
    <w:p w:rsidR="00980B16" w:rsidRPr="003E1B6B" w:rsidRDefault="00980B16" w:rsidP="00696DEC"/>
    <w:p w:rsidR="009B27D7" w:rsidRDefault="00D702AC" w:rsidP="00696DEC">
      <w:r>
        <w:rPr>
          <w:rFonts w:hint="eastAsia"/>
        </w:rPr>
        <w:t xml:space="preserve">    </w:t>
      </w:r>
      <w:r w:rsidR="003E1B6B">
        <w:rPr>
          <w:rFonts w:hint="eastAsia"/>
        </w:rPr>
        <w:t>以上，筆者以本體論及宇宙論及本體宇宙論合論之形上學，以及本體工夫論，重新約定般若</w:t>
      </w:r>
      <w:r w:rsidR="00A07535">
        <w:rPr>
          <w:rFonts w:hint="eastAsia"/>
        </w:rPr>
        <w:t>、</w:t>
      </w:r>
      <w:r w:rsidR="003E1B6B">
        <w:rPr>
          <w:rFonts w:hint="eastAsia"/>
        </w:rPr>
        <w:t>唯識及起信</w:t>
      </w:r>
      <w:r w:rsidR="00A07535">
        <w:rPr>
          <w:rFonts w:hint="eastAsia"/>
        </w:rPr>
        <w:t>、</w:t>
      </w:r>
      <w:r w:rsidR="003E1B6B">
        <w:rPr>
          <w:rFonts w:hint="eastAsia"/>
        </w:rPr>
        <w:t>天台</w:t>
      </w:r>
      <w:r w:rsidR="00A07535">
        <w:rPr>
          <w:rFonts w:hint="eastAsia"/>
        </w:rPr>
        <w:t>、</w:t>
      </w:r>
      <w:r w:rsidR="003E1B6B">
        <w:rPr>
          <w:rFonts w:hint="eastAsia"/>
        </w:rPr>
        <w:t>華嚴學之意旨，作為補充。以下，唐先生再說天台</w:t>
      </w:r>
      <w:r w:rsidR="00A07535">
        <w:rPr>
          <w:rFonts w:hint="eastAsia"/>
        </w:rPr>
        <w:t>、</w:t>
      </w:r>
      <w:r w:rsidR="003E1B6B">
        <w:rPr>
          <w:rFonts w:hint="eastAsia"/>
        </w:rPr>
        <w:t>華嚴特色之別異</w:t>
      </w:r>
      <w:r w:rsidR="00CC2B4D">
        <w:rPr>
          <w:rFonts w:hint="eastAsia"/>
        </w:rPr>
        <w:t>：</w:t>
      </w:r>
    </w:p>
    <w:p w:rsidR="009B27D7" w:rsidRDefault="009B27D7" w:rsidP="00696DEC"/>
    <w:p w:rsidR="00CC2B4D" w:rsidRDefault="009B27D7" w:rsidP="009B27D7">
      <w:pPr>
        <w:ind w:leftChars="300" w:left="720"/>
      </w:pPr>
      <w:r w:rsidRPr="002E4778">
        <w:rPr>
          <w:rFonts w:ascii="標楷體" w:eastAsia="標楷體" w:hAnsi="標楷體"/>
          <w:szCs w:val="24"/>
        </w:rPr>
        <w:t>印度</w:t>
      </w:r>
      <w:r w:rsidRPr="002E4778">
        <w:rPr>
          <w:rFonts w:ascii="標楷體" w:eastAsia="標楷體" w:hAnsi="標楷體" w:hint="eastAsia"/>
          <w:szCs w:val="24"/>
        </w:rPr>
        <w:t>佛學</w:t>
      </w:r>
      <w:r w:rsidRPr="002E4778">
        <w:rPr>
          <w:rFonts w:ascii="標楷體" w:eastAsia="標楷體" w:hAnsi="標楷體"/>
          <w:szCs w:val="24"/>
        </w:rPr>
        <w:t>之傳入中國，初</w:t>
      </w:r>
      <w:r w:rsidRPr="002E4778">
        <w:rPr>
          <w:rFonts w:ascii="標楷體" w:eastAsia="標楷體" w:hAnsi="標楷體" w:hint="eastAsia"/>
          <w:szCs w:val="24"/>
        </w:rPr>
        <w:t>盛大乘般</w:t>
      </w:r>
      <w:r w:rsidRPr="002E4778">
        <w:rPr>
          <w:rFonts w:ascii="標楷體" w:eastAsia="標楷體" w:hAnsi="標楷體"/>
          <w:szCs w:val="24"/>
        </w:rPr>
        <w:t>若之學，次有成實論師為小</w:t>
      </w:r>
      <w:r w:rsidRPr="002E4778">
        <w:rPr>
          <w:rFonts w:ascii="標楷體" w:eastAsia="標楷體" w:hAnsi="標楷體" w:hint="eastAsia"/>
          <w:szCs w:val="24"/>
        </w:rPr>
        <w:t>乘佛學</w:t>
      </w:r>
      <w:r w:rsidRPr="002E4778">
        <w:rPr>
          <w:rFonts w:ascii="標楷體" w:eastAsia="標楷體" w:hAnsi="標楷體"/>
          <w:szCs w:val="24"/>
        </w:rPr>
        <w:t>近大</w:t>
      </w:r>
      <w:r w:rsidRPr="002E4778">
        <w:rPr>
          <w:rFonts w:ascii="標楷體" w:eastAsia="標楷體" w:hAnsi="標楷體" w:hint="eastAsia"/>
          <w:szCs w:val="24"/>
        </w:rPr>
        <w:t>乘般</w:t>
      </w:r>
      <w:r w:rsidRPr="002E4778">
        <w:rPr>
          <w:rFonts w:ascii="標楷體" w:eastAsia="標楷體" w:hAnsi="標楷體"/>
          <w:szCs w:val="24"/>
        </w:rPr>
        <w:t>若者。及</w:t>
      </w:r>
      <w:r w:rsidRPr="002E4778">
        <w:rPr>
          <w:rFonts w:ascii="標楷體" w:eastAsia="標楷體" w:hAnsi="標楷體" w:hint="eastAsia"/>
          <w:szCs w:val="24"/>
        </w:rPr>
        <w:t>吉藏以</w:t>
      </w:r>
      <w:r w:rsidRPr="002E4778">
        <w:rPr>
          <w:rFonts w:ascii="標楷體" w:eastAsia="標楷體" w:hAnsi="標楷體"/>
          <w:szCs w:val="24"/>
        </w:rPr>
        <w:t>般若通涅槃法華，至智</w:t>
      </w:r>
      <w:r w:rsidRPr="002E4778">
        <w:rPr>
          <w:rFonts w:ascii="標楷體" w:eastAsia="標楷體" w:hAnsi="標楷體" w:hint="eastAsia"/>
          <w:szCs w:val="24"/>
        </w:rPr>
        <w:t>顗而</w:t>
      </w:r>
      <w:r w:rsidRPr="002E4778">
        <w:rPr>
          <w:rFonts w:ascii="標楷體" w:eastAsia="標楷體" w:hAnsi="標楷體"/>
          <w:szCs w:val="24"/>
        </w:rPr>
        <w:t>歸宗法華圓教，以攝論地論人所論者，為別教義。此</w:t>
      </w:r>
      <w:r w:rsidRPr="002E4778">
        <w:rPr>
          <w:rFonts w:ascii="標楷體" w:eastAsia="標楷體" w:hAnsi="標楷體" w:hint="eastAsia"/>
          <w:szCs w:val="24"/>
        </w:rPr>
        <w:t>是</w:t>
      </w:r>
      <w:r w:rsidRPr="002E4778">
        <w:rPr>
          <w:rFonts w:ascii="標楷體" w:eastAsia="標楷體" w:hAnsi="標楷體"/>
          <w:szCs w:val="24"/>
        </w:rPr>
        <w:t>沿印度般若之學之路，而進至融攝印度二大流之</w:t>
      </w:r>
      <w:r w:rsidRPr="002E4778">
        <w:rPr>
          <w:rFonts w:ascii="標楷體" w:eastAsia="標楷體" w:hAnsi="標楷體" w:hint="eastAsia"/>
          <w:szCs w:val="24"/>
        </w:rPr>
        <w:t>佛學</w:t>
      </w:r>
      <w:r w:rsidRPr="002E4778">
        <w:rPr>
          <w:rFonts w:ascii="標楷體" w:eastAsia="標楷體" w:hAnsi="標楷體"/>
          <w:szCs w:val="24"/>
        </w:rPr>
        <w:t>所成之圓教。故</w:t>
      </w:r>
      <w:r w:rsidRPr="002E4778">
        <w:rPr>
          <w:rFonts w:ascii="標楷體" w:eastAsia="標楷體" w:hAnsi="標楷體" w:hint="eastAsia"/>
          <w:szCs w:val="24"/>
        </w:rPr>
        <w:t>智顗于法</w:t>
      </w:r>
      <w:r w:rsidRPr="002E4778">
        <w:rPr>
          <w:rFonts w:ascii="標楷體" w:eastAsia="標楷體" w:hAnsi="標楷體"/>
          <w:szCs w:val="24"/>
        </w:rPr>
        <w:t>華文句</w:t>
      </w:r>
      <w:r w:rsidRPr="002E4778">
        <w:rPr>
          <w:rFonts w:ascii="標楷體" w:eastAsia="標楷體" w:hAnsi="標楷體" w:hint="eastAsia"/>
          <w:szCs w:val="24"/>
        </w:rPr>
        <w:t>卷一</w:t>
      </w:r>
      <w:r w:rsidRPr="002E4778">
        <w:rPr>
          <w:rFonts w:ascii="標楷體" w:eastAsia="標楷體" w:hAnsi="標楷體"/>
          <w:szCs w:val="24"/>
        </w:rPr>
        <w:t>有「張大教網，</w:t>
      </w:r>
      <w:r w:rsidRPr="002E4778">
        <w:rPr>
          <w:rFonts w:ascii="標楷體" w:eastAsia="標楷體" w:hAnsi="標楷體" w:hint="eastAsia"/>
          <w:szCs w:val="24"/>
        </w:rPr>
        <w:t>亘</w:t>
      </w:r>
      <w:r w:rsidRPr="002E4778">
        <w:rPr>
          <w:rFonts w:ascii="標楷體" w:eastAsia="標楷體" w:hAnsi="標楷體"/>
          <w:szCs w:val="24"/>
        </w:rPr>
        <w:t>法界海，漉人天</w:t>
      </w:r>
      <w:r w:rsidRPr="002E4778">
        <w:rPr>
          <w:rFonts w:ascii="標楷體" w:eastAsia="標楷體" w:hAnsi="標楷體" w:hint="eastAsia"/>
          <w:szCs w:val="24"/>
        </w:rPr>
        <w:t>魚，</w:t>
      </w:r>
      <w:r w:rsidRPr="002E4778">
        <w:rPr>
          <w:rFonts w:ascii="標楷體" w:eastAsia="標楷體" w:hAnsi="標楷體"/>
          <w:szCs w:val="24"/>
        </w:rPr>
        <w:t>置涅槃岸」之語，氣象弘闊。此</w:t>
      </w:r>
      <w:r w:rsidRPr="002E4778">
        <w:rPr>
          <w:rFonts w:ascii="標楷體" w:eastAsia="標楷體" w:hAnsi="標楷體" w:hint="eastAsia"/>
          <w:szCs w:val="24"/>
        </w:rPr>
        <w:t>是</w:t>
      </w:r>
      <w:r w:rsidRPr="002E4778">
        <w:rPr>
          <w:rFonts w:ascii="標楷體" w:eastAsia="標楷體" w:hAnsi="標楷體"/>
          <w:szCs w:val="24"/>
        </w:rPr>
        <w:t>中國</w:t>
      </w:r>
      <w:r w:rsidRPr="002E4778">
        <w:rPr>
          <w:rFonts w:ascii="標楷體" w:eastAsia="標楷體" w:hAnsi="標楷體" w:hint="eastAsia"/>
          <w:szCs w:val="24"/>
        </w:rPr>
        <w:t>佛學</w:t>
      </w:r>
      <w:r w:rsidRPr="002E4778">
        <w:rPr>
          <w:rFonts w:ascii="標楷體" w:eastAsia="標楷體" w:hAnsi="標楷體"/>
          <w:szCs w:val="24"/>
        </w:rPr>
        <w:t>之一大成。前文嘗謂之為一大創造。至</w:t>
      </w:r>
      <w:r w:rsidRPr="002E4778">
        <w:rPr>
          <w:rFonts w:ascii="標楷體" w:eastAsia="標楷體" w:hAnsi="標楷體" w:hint="eastAsia"/>
          <w:szCs w:val="24"/>
        </w:rPr>
        <w:t>于由</w:t>
      </w:r>
      <w:r w:rsidRPr="002E4778">
        <w:rPr>
          <w:rFonts w:ascii="標楷體" w:eastAsia="標楷體" w:hAnsi="標楷體"/>
          <w:szCs w:val="24"/>
        </w:rPr>
        <w:t>十地經論攝大</w:t>
      </w:r>
      <w:r w:rsidRPr="002E4778">
        <w:rPr>
          <w:rFonts w:ascii="標楷體" w:eastAsia="標楷體" w:hAnsi="標楷體" w:hint="eastAsia"/>
          <w:szCs w:val="24"/>
        </w:rPr>
        <w:t>乘論</w:t>
      </w:r>
      <w:r w:rsidRPr="002E4778">
        <w:rPr>
          <w:rFonts w:ascii="標楷體" w:eastAsia="標楷體" w:hAnsi="標楷體"/>
          <w:szCs w:val="24"/>
        </w:rPr>
        <w:t>之譯出，中國之地論宗攝論宗之成立，至</w:t>
      </w:r>
      <w:r w:rsidRPr="002E4778">
        <w:rPr>
          <w:rFonts w:ascii="標楷體" w:eastAsia="標楷體" w:hAnsi="標楷體" w:hint="eastAsia"/>
          <w:szCs w:val="24"/>
        </w:rPr>
        <w:t>大乘起</w:t>
      </w:r>
      <w:r w:rsidRPr="002E4778">
        <w:rPr>
          <w:rFonts w:ascii="標楷體" w:eastAsia="標楷體" w:hAnsi="標楷體"/>
          <w:szCs w:val="24"/>
        </w:rPr>
        <w:t>信論之出現，再至華嚴宗之成立，則為沿</w:t>
      </w:r>
      <w:r w:rsidRPr="002E4778">
        <w:rPr>
          <w:rFonts w:ascii="標楷體" w:eastAsia="標楷體" w:hAnsi="標楷體" w:hint="eastAsia"/>
          <w:szCs w:val="24"/>
        </w:rPr>
        <w:t>印</w:t>
      </w:r>
      <w:r w:rsidRPr="002E4778">
        <w:rPr>
          <w:rFonts w:ascii="標楷體" w:eastAsia="標楷體" w:hAnsi="標楷體"/>
          <w:szCs w:val="24"/>
        </w:rPr>
        <w:t>度瑜伽法相唯識之學之道路，而進以融攝般若之學所成之又一圓教。</w:t>
      </w:r>
      <w:r w:rsidR="00CC2B4D">
        <w:rPr>
          <w:rStyle w:val="a6"/>
        </w:rPr>
        <w:footnoteReference w:id="37"/>
      </w:r>
    </w:p>
    <w:p w:rsidR="0040307D" w:rsidRDefault="0040307D" w:rsidP="00696DEC"/>
    <w:p w:rsidR="00CC2B4D" w:rsidRDefault="00D702AC" w:rsidP="00696DEC">
      <w:r>
        <w:rPr>
          <w:rFonts w:hint="eastAsia"/>
        </w:rPr>
        <w:t xml:space="preserve">    </w:t>
      </w:r>
      <w:r w:rsidR="00CC2B4D">
        <w:rPr>
          <w:rFonts w:hint="eastAsia"/>
        </w:rPr>
        <w:t>由上文即可知，天台學必須融般若與攝論</w:t>
      </w:r>
      <w:r w:rsidR="007B4B65">
        <w:rPr>
          <w:rFonts w:hint="eastAsia"/>
        </w:rPr>
        <w:t>、</w:t>
      </w:r>
      <w:r w:rsidR="00CC2B4D">
        <w:rPr>
          <w:rFonts w:hint="eastAsia"/>
        </w:rPr>
        <w:t>地論之說，後者即唯識系觀點，</w:t>
      </w:r>
      <w:r w:rsidR="00CC2B4D">
        <w:rPr>
          <w:rFonts w:hint="eastAsia"/>
        </w:rPr>
        <w:lastRenderedPageBreak/>
        <w:t>華嚴需融唯識及般若學而成，此即可見，說本體論的般若學與說宇宙論的唯識學都是佛教哲學所必含的理論要項。當其談論工夫論旨時，都是本體工夫，亦即般若智的工夫，只其論於成佛可能性問題時，</w:t>
      </w:r>
      <w:r w:rsidR="004B56CB">
        <w:rPr>
          <w:rFonts w:hint="eastAsia"/>
        </w:rPr>
        <w:t>各家有不同的設想，這就是決定於宇宙論問題的存有結構之構作，此義，是筆者的補充。就天台</w:t>
      </w:r>
      <w:r w:rsidR="007B4B65">
        <w:rPr>
          <w:rFonts w:hint="eastAsia"/>
        </w:rPr>
        <w:t>、</w:t>
      </w:r>
      <w:r w:rsidR="004B56CB">
        <w:rPr>
          <w:rFonts w:hint="eastAsia"/>
        </w:rPr>
        <w:t>華嚴之比較而言，唐先生認為重點有二：</w:t>
      </w:r>
    </w:p>
    <w:p w:rsidR="000B5078" w:rsidRDefault="000B5078" w:rsidP="00696DEC"/>
    <w:p w:rsidR="004B56CB" w:rsidRDefault="009B27D7" w:rsidP="009B27D7">
      <w:pPr>
        <w:ind w:leftChars="300" w:left="720"/>
      </w:pPr>
      <w:r w:rsidRPr="000B5078">
        <w:rPr>
          <w:rFonts w:ascii="標楷體" w:eastAsia="標楷體" w:hAnsi="標楷體"/>
          <w:szCs w:val="24"/>
          <w:u w:val="single"/>
        </w:rPr>
        <w:t>天臺宗之為一中華</w:t>
      </w:r>
      <w:r w:rsidRPr="000B5078">
        <w:rPr>
          <w:rFonts w:ascii="標楷體" w:eastAsia="標楷體" w:hAnsi="標楷體" w:hint="eastAsia"/>
          <w:szCs w:val="24"/>
          <w:u w:val="single"/>
        </w:rPr>
        <w:t>佛學</w:t>
      </w:r>
      <w:r w:rsidRPr="000B5078">
        <w:rPr>
          <w:rFonts w:ascii="標楷體" w:eastAsia="標楷體" w:hAnsi="標楷體"/>
          <w:szCs w:val="24"/>
          <w:u w:val="single"/>
        </w:rPr>
        <w:t>之大成，一表現</w:t>
      </w:r>
      <w:r w:rsidRPr="000B5078">
        <w:rPr>
          <w:rFonts w:ascii="標楷體" w:eastAsia="標楷體" w:hAnsi="標楷體" w:hint="eastAsia"/>
          <w:szCs w:val="24"/>
          <w:u w:val="single"/>
        </w:rPr>
        <w:t>于其</w:t>
      </w:r>
      <w:r w:rsidR="00A07535">
        <w:rPr>
          <w:rFonts w:ascii="標楷體" w:eastAsia="標楷體" w:hAnsi="標楷體" w:hint="eastAsia"/>
          <w:szCs w:val="24"/>
          <w:u w:val="single"/>
        </w:rPr>
        <w:t>判教，一表現於其</w:t>
      </w:r>
      <w:r w:rsidRPr="000B5078">
        <w:rPr>
          <w:rFonts w:ascii="標楷體" w:eastAsia="標楷體" w:hAnsi="標楷體"/>
          <w:szCs w:val="24"/>
          <w:u w:val="single"/>
        </w:rPr>
        <w:t>言止觀。華</w:t>
      </w:r>
      <w:r w:rsidRPr="000B5078">
        <w:rPr>
          <w:rFonts w:ascii="標楷體" w:eastAsia="標楷體" w:hAnsi="標楷體" w:hint="eastAsia"/>
          <w:szCs w:val="24"/>
          <w:u w:val="single"/>
        </w:rPr>
        <w:t>嚴</w:t>
      </w:r>
      <w:r w:rsidRPr="000B5078">
        <w:rPr>
          <w:rFonts w:ascii="標楷體" w:eastAsia="標楷體" w:hAnsi="標楷體"/>
          <w:szCs w:val="24"/>
          <w:u w:val="single"/>
        </w:rPr>
        <w:t>宗之為中國</w:t>
      </w:r>
      <w:r w:rsidRPr="000B5078">
        <w:rPr>
          <w:rFonts w:ascii="標楷體" w:eastAsia="標楷體" w:hAnsi="標楷體" w:hint="eastAsia"/>
          <w:szCs w:val="24"/>
          <w:u w:val="single"/>
        </w:rPr>
        <w:t>佛學</w:t>
      </w:r>
      <w:r w:rsidRPr="000B5078">
        <w:rPr>
          <w:rFonts w:ascii="標楷體" w:eastAsia="標楷體" w:hAnsi="標楷體"/>
          <w:szCs w:val="24"/>
          <w:u w:val="single"/>
        </w:rPr>
        <w:t>之大成，亦一表</w:t>
      </w:r>
      <w:r w:rsidRPr="000B5078">
        <w:rPr>
          <w:rFonts w:ascii="標楷體" w:eastAsia="標楷體" w:hAnsi="標楷體" w:hint="eastAsia"/>
          <w:szCs w:val="24"/>
          <w:u w:val="single"/>
        </w:rPr>
        <w:t>于其</w:t>
      </w:r>
      <w:r w:rsidRPr="000B5078">
        <w:rPr>
          <w:rFonts w:ascii="標楷體" w:eastAsia="標楷體" w:hAnsi="標楷體"/>
          <w:szCs w:val="24"/>
          <w:u w:val="single"/>
        </w:rPr>
        <w:t>判教，一表</w:t>
      </w:r>
      <w:r w:rsidRPr="000B5078">
        <w:rPr>
          <w:rFonts w:ascii="標楷體" w:eastAsia="標楷體" w:hAnsi="標楷體" w:hint="eastAsia"/>
          <w:szCs w:val="24"/>
          <w:u w:val="single"/>
        </w:rPr>
        <w:t>現于其</w:t>
      </w:r>
      <w:r w:rsidRPr="000B5078">
        <w:rPr>
          <w:rFonts w:ascii="標楷體" w:eastAsia="標楷體" w:hAnsi="標楷體"/>
          <w:szCs w:val="24"/>
          <w:u w:val="single"/>
        </w:rPr>
        <w:t>言法界觀。</w:t>
      </w:r>
      <w:r w:rsidRPr="002E4778">
        <w:rPr>
          <w:rFonts w:ascii="標楷體" w:eastAsia="標楷體" w:hAnsi="標楷體"/>
          <w:szCs w:val="24"/>
        </w:rPr>
        <w:t>天</w:t>
      </w:r>
      <w:r w:rsidRPr="002E4778">
        <w:rPr>
          <w:rFonts w:ascii="標楷體" w:eastAsia="標楷體" w:hAnsi="標楷體" w:hint="eastAsia"/>
          <w:szCs w:val="24"/>
        </w:rPr>
        <w:t>臺</w:t>
      </w:r>
      <w:r w:rsidRPr="002E4778">
        <w:rPr>
          <w:rFonts w:ascii="標楷體" w:eastAsia="標楷體" w:hAnsi="標楷體"/>
          <w:szCs w:val="24"/>
        </w:rPr>
        <w:t>智</w:t>
      </w:r>
      <w:r w:rsidRPr="002E4778">
        <w:rPr>
          <w:rFonts w:ascii="標楷體" w:eastAsia="標楷體" w:hAnsi="標楷體" w:hint="eastAsia"/>
          <w:szCs w:val="24"/>
        </w:rPr>
        <w:t>顗之</w:t>
      </w:r>
      <w:r w:rsidRPr="002E4778">
        <w:rPr>
          <w:rFonts w:ascii="標楷體" w:eastAsia="標楷體" w:hAnsi="標楷體"/>
          <w:szCs w:val="24"/>
        </w:rPr>
        <w:t>判教</w:t>
      </w:r>
      <w:r w:rsidRPr="002E4778">
        <w:rPr>
          <w:rFonts w:ascii="標楷體" w:eastAsia="標楷體" w:hAnsi="標楷體" w:hint="eastAsia"/>
          <w:szCs w:val="24"/>
        </w:rPr>
        <w:t>，</w:t>
      </w:r>
      <w:r w:rsidRPr="002E4778">
        <w:rPr>
          <w:rFonts w:ascii="標楷體" w:eastAsia="標楷體" w:hAnsi="標楷體"/>
          <w:szCs w:val="24"/>
        </w:rPr>
        <w:t>乃慧觀以降之判教論之一綜合。華</w:t>
      </w:r>
      <w:r w:rsidRPr="002E4778">
        <w:rPr>
          <w:rFonts w:ascii="標楷體" w:eastAsia="標楷體" w:hAnsi="標楷體" w:hint="eastAsia"/>
          <w:szCs w:val="24"/>
        </w:rPr>
        <w:t>嚴</w:t>
      </w:r>
      <w:r w:rsidRPr="002E4778">
        <w:rPr>
          <w:rFonts w:ascii="標楷體" w:eastAsia="標楷體" w:hAnsi="標楷體"/>
          <w:szCs w:val="24"/>
        </w:rPr>
        <w:t>宗法</w:t>
      </w:r>
      <w:r w:rsidRPr="002E4778">
        <w:rPr>
          <w:rFonts w:ascii="標楷體" w:eastAsia="標楷體" w:hAnsi="標楷體" w:hint="eastAsia"/>
          <w:szCs w:val="24"/>
        </w:rPr>
        <w:t>藏以</w:t>
      </w:r>
      <w:r w:rsidRPr="002E4778">
        <w:rPr>
          <w:rFonts w:ascii="標楷體" w:eastAsia="標楷體" w:hAnsi="標楷體"/>
          <w:szCs w:val="24"/>
        </w:rPr>
        <w:t>至宗密之判教，則可謂依天臺之判教，而重加增補修造以形成。</w:t>
      </w:r>
      <w:r w:rsidR="004B56CB">
        <w:rPr>
          <w:rStyle w:val="a6"/>
        </w:rPr>
        <w:footnoteReference w:id="38"/>
      </w:r>
    </w:p>
    <w:p w:rsidR="004B56CB" w:rsidRDefault="004B56CB" w:rsidP="00696DEC"/>
    <w:p w:rsidR="004B56CB" w:rsidRDefault="00D702AC" w:rsidP="00696DEC">
      <w:r>
        <w:rPr>
          <w:rFonts w:hint="eastAsia"/>
        </w:rPr>
        <w:t xml:space="preserve">    </w:t>
      </w:r>
      <w:r w:rsidR="00040889">
        <w:rPr>
          <w:rFonts w:hint="eastAsia"/>
        </w:rPr>
        <w:t>可見，唐先生重視判教與觀門，</w:t>
      </w:r>
      <w:r w:rsidR="007B4B65">
        <w:rPr>
          <w:rFonts w:hint="eastAsia"/>
        </w:rPr>
        <w:t>所謂</w:t>
      </w:r>
      <w:r w:rsidR="00040889">
        <w:rPr>
          <w:rFonts w:hint="eastAsia"/>
        </w:rPr>
        <w:t>判教</w:t>
      </w:r>
      <w:r w:rsidR="007B4B65">
        <w:rPr>
          <w:rFonts w:hint="eastAsia"/>
        </w:rPr>
        <w:t>，</w:t>
      </w:r>
      <w:r w:rsidR="00040889">
        <w:rPr>
          <w:rFonts w:hint="eastAsia"/>
        </w:rPr>
        <w:t>問題</w:t>
      </w:r>
      <w:r w:rsidR="007B4B65">
        <w:rPr>
          <w:rFonts w:hint="eastAsia"/>
        </w:rPr>
        <w:t>意識極</w:t>
      </w:r>
      <w:r w:rsidR="00040889">
        <w:rPr>
          <w:rFonts w:hint="eastAsia"/>
        </w:rPr>
        <w:t>清楚，但判教理論所涉及的問題</w:t>
      </w:r>
      <w:r w:rsidR="007B4B65">
        <w:rPr>
          <w:rFonts w:hint="eastAsia"/>
        </w:rPr>
        <w:t>，</w:t>
      </w:r>
      <w:r w:rsidR="00040889">
        <w:rPr>
          <w:rFonts w:hint="eastAsia"/>
        </w:rPr>
        <w:t>其實已是宇宙論</w:t>
      </w:r>
      <w:r w:rsidR="007B4B65">
        <w:rPr>
          <w:rFonts w:hint="eastAsia"/>
        </w:rPr>
        <w:t>、</w:t>
      </w:r>
      <w:r w:rsidR="00040889">
        <w:rPr>
          <w:rFonts w:hint="eastAsia"/>
        </w:rPr>
        <w:t>本體論</w:t>
      </w:r>
      <w:r w:rsidR="007B4B65">
        <w:rPr>
          <w:rFonts w:hint="eastAsia"/>
        </w:rPr>
        <w:t>、</w:t>
      </w:r>
      <w:r w:rsidR="00040889">
        <w:rPr>
          <w:rFonts w:hint="eastAsia"/>
        </w:rPr>
        <w:t>工夫論</w:t>
      </w:r>
      <w:r w:rsidR="007B4B65">
        <w:rPr>
          <w:rFonts w:hint="eastAsia"/>
        </w:rPr>
        <w:t>、</w:t>
      </w:r>
      <w:r w:rsidR="00040889">
        <w:rPr>
          <w:rFonts w:hint="eastAsia"/>
        </w:rPr>
        <w:t>境界論之全體合構了</w:t>
      </w:r>
      <w:r w:rsidR="007B4B65">
        <w:rPr>
          <w:rFonts w:hint="eastAsia"/>
        </w:rPr>
        <w:t>；</w:t>
      </w:r>
      <w:r w:rsidR="00040889">
        <w:rPr>
          <w:rFonts w:hint="eastAsia"/>
        </w:rPr>
        <w:t>至於止觀則為工夫論與形上學，而法界觀亦是在工夫之後的境界論，背景仍是本體宇宙論。</w:t>
      </w:r>
      <w:r w:rsidR="000053E6">
        <w:rPr>
          <w:rFonts w:hint="eastAsia"/>
        </w:rPr>
        <w:t>可以說止觀與法界觀</w:t>
      </w:r>
      <w:r w:rsidR="007B4B65">
        <w:rPr>
          <w:rFonts w:hint="eastAsia"/>
        </w:rPr>
        <w:t>，</w:t>
      </w:r>
      <w:r w:rsidR="000053E6">
        <w:rPr>
          <w:rFonts w:hint="eastAsia"/>
        </w:rPr>
        <w:t>即是天台</w:t>
      </w:r>
      <w:r w:rsidR="007B4B65">
        <w:rPr>
          <w:rFonts w:hint="eastAsia"/>
        </w:rPr>
        <w:t>、</w:t>
      </w:r>
      <w:r w:rsidR="000053E6">
        <w:rPr>
          <w:rFonts w:hint="eastAsia"/>
        </w:rPr>
        <w:t>華嚴兩家判教的基礎知識了。</w:t>
      </w:r>
      <w:r w:rsidR="006A5B3C">
        <w:rPr>
          <w:rFonts w:hint="eastAsia"/>
        </w:rPr>
        <w:t>也可以說，判教及法界觀即是一完整的華嚴宗人之宇宙本體工夫境界論理論。</w:t>
      </w:r>
    </w:p>
    <w:p w:rsidR="00533204" w:rsidRDefault="00533204" w:rsidP="00696DEC"/>
    <w:p w:rsidR="00533204" w:rsidRDefault="00D702AC" w:rsidP="00696DEC">
      <w:r>
        <w:rPr>
          <w:rFonts w:hint="eastAsia"/>
        </w:rPr>
        <w:t xml:space="preserve">    </w:t>
      </w:r>
      <w:r w:rsidR="00533204">
        <w:rPr>
          <w:rFonts w:hint="eastAsia"/>
        </w:rPr>
        <w:t>以下的討論，將以唐君毅先生對三祖法藏之學的討論為主題，</w:t>
      </w:r>
      <w:r w:rsidR="002F5701">
        <w:rPr>
          <w:rFonts w:hint="eastAsia"/>
        </w:rPr>
        <w:t>而所論之重點，即集中在華嚴五教之始教</w:t>
      </w:r>
      <w:r w:rsidR="006A6DA9">
        <w:rPr>
          <w:rFonts w:hint="eastAsia"/>
        </w:rPr>
        <w:t>、</w:t>
      </w:r>
      <w:r w:rsidR="002F5701">
        <w:rPr>
          <w:rFonts w:hint="eastAsia"/>
        </w:rPr>
        <w:t>終教</w:t>
      </w:r>
      <w:r w:rsidR="006A6DA9">
        <w:rPr>
          <w:rFonts w:hint="eastAsia"/>
        </w:rPr>
        <w:t>、</w:t>
      </w:r>
      <w:r w:rsidR="002F5701">
        <w:rPr>
          <w:rFonts w:hint="eastAsia"/>
        </w:rPr>
        <w:t>頓教</w:t>
      </w:r>
      <w:r w:rsidR="006A6DA9">
        <w:rPr>
          <w:rFonts w:hint="eastAsia"/>
        </w:rPr>
        <w:t>、</w:t>
      </w:r>
      <w:r w:rsidR="002F5701">
        <w:rPr>
          <w:rFonts w:hint="eastAsia"/>
        </w:rPr>
        <w:t>圓教的意旨闡釋上，在此處，既是判教觀的討論，更是華嚴宗形上學理論</w:t>
      </w:r>
      <w:r w:rsidR="006A6DA9">
        <w:rPr>
          <w:rFonts w:hint="eastAsia"/>
        </w:rPr>
        <w:t>，</w:t>
      </w:r>
      <w:r w:rsidR="002F5701">
        <w:rPr>
          <w:rFonts w:hint="eastAsia"/>
        </w:rPr>
        <w:t>及工夫境界論的討論，同時是華嚴</w:t>
      </w:r>
      <w:r w:rsidR="006A6DA9">
        <w:rPr>
          <w:rFonts w:hint="eastAsia"/>
        </w:rPr>
        <w:t>、</w:t>
      </w:r>
      <w:r w:rsidR="002F5701">
        <w:rPr>
          <w:rFonts w:hint="eastAsia"/>
        </w:rPr>
        <w:t>天台兩宗之理論比較的討論。</w:t>
      </w:r>
    </w:p>
    <w:p w:rsidR="000053E6" w:rsidRDefault="000053E6" w:rsidP="00696DEC"/>
    <w:p w:rsidR="00E96BFF" w:rsidRDefault="006A5B3C" w:rsidP="00696DEC">
      <w:r>
        <w:rPr>
          <w:rFonts w:hint="eastAsia"/>
        </w:rPr>
        <w:t>十二、華嚴五教觀之基本風貌</w:t>
      </w:r>
    </w:p>
    <w:p w:rsidR="00E96BFF" w:rsidRDefault="00E96BFF" w:rsidP="00696DEC"/>
    <w:p w:rsidR="008607D1" w:rsidRDefault="00D702AC" w:rsidP="00696DEC">
      <w:r>
        <w:rPr>
          <w:rFonts w:hint="eastAsia"/>
        </w:rPr>
        <w:t xml:space="preserve">    </w:t>
      </w:r>
      <w:r w:rsidR="00E96BFF">
        <w:rPr>
          <w:rFonts w:hint="eastAsia"/>
        </w:rPr>
        <w:t>佛教判教自是在對全體佛學有所通盤掌握之後，才可能進行之綜合理論的事業。</w:t>
      </w:r>
      <w:r w:rsidR="00DB5C11">
        <w:rPr>
          <w:rFonts w:hint="eastAsia"/>
        </w:rPr>
        <w:t>但有一重點是筆者要強調的，即判教必依某種標準以判之，而此標準則唯判教者自訂，判教者關心甚麼問題？或自信甚麼立場？則將形成判教的最終標準，因此，也可以說判教都是一套套主觀的系統，並無若何之絕對客觀性在，便於理解及講說即可。若真要分判，筆者以為唯有依哲學基本問題詳細界定各家各教之學即可，</w:t>
      </w:r>
      <w:r w:rsidR="00C95FDF">
        <w:rPr>
          <w:rFonts w:hint="eastAsia"/>
        </w:rPr>
        <w:t>各種理論因此只有詳細疏略的差別以及所重問題的不同而已，理論間必有發展，但必欲說高下就有不公平的可能了，因為前後之際都是一相承發展的關係。依華嚴之判教，</w:t>
      </w:r>
      <w:r w:rsidR="00E96BFF">
        <w:rPr>
          <w:rFonts w:hint="eastAsia"/>
        </w:rPr>
        <w:t>華嚴</w:t>
      </w:r>
      <w:r w:rsidR="00C95FDF">
        <w:rPr>
          <w:rFonts w:hint="eastAsia"/>
        </w:rPr>
        <w:t>所</w:t>
      </w:r>
      <w:r w:rsidR="00E96BFF">
        <w:rPr>
          <w:rFonts w:hint="eastAsia"/>
        </w:rPr>
        <w:t>立</w:t>
      </w:r>
      <w:r w:rsidR="00C95FDF">
        <w:rPr>
          <w:rFonts w:hint="eastAsia"/>
        </w:rPr>
        <w:t>之</w:t>
      </w:r>
      <w:r w:rsidR="00E96BFF">
        <w:rPr>
          <w:rFonts w:hint="eastAsia"/>
        </w:rPr>
        <w:t>五教，參照於天台五時八教之說，八教為談工夫的化儀四教，與談形上學的化法四教，則法藏的五教說自是以談形上學的分類為主而塞入一談工夫論的頓教系統，故而引發若干學術界的質疑批評，但唐君毅先生以為這是合理且殊勝的，並傾全力為法藏的系統說明其運思之合理之處。</w:t>
      </w:r>
      <w:r w:rsidR="00DB5C11">
        <w:rPr>
          <w:rFonts w:hint="eastAsia"/>
        </w:rPr>
        <w:t>其言：</w:t>
      </w:r>
    </w:p>
    <w:p w:rsidR="0011284D" w:rsidRDefault="0011284D" w:rsidP="00696DEC"/>
    <w:p w:rsidR="00DB5C11" w:rsidRDefault="008607D1" w:rsidP="008607D1">
      <w:pPr>
        <w:ind w:leftChars="300" w:left="720"/>
      </w:pPr>
      <w:r w:rsidRPr="002E4778">
        <w:rPr>
          <w:rFonts w:ascii="標楷體" w:eastAsia="標楷體" w:hAnsi="標楷體"/>
          <w:szCs w:val="24"/>
        </w:rPr>
        <w:lastRenderedPageBreak/>
        <w:t>如頓、漸、秘密、不定，智</w:t>
      </w:r>
      <w:r w:rsidRPr="002E4778">
        <w:rPr>
          <w:rFonts w:ascii="標楷體" w:eastAsia="標楷體" w:hAnsi="標楷體" w:hint="eastAsia"/>
          <w:szCs w:val="24"/>
        </w:rPr>
        <w:t>顗所</w:t>
      </w:r>
      <w:r w:rsidRPr="002E4778">
        <w:rPr>
          <w:rFonts w:ascii="標楷體" w:eastAsia="標楷體" w:hAnsi="標楷體"/>
          <w:szCs w:val="24"/>
        </w:rPr>
        <w:t>謂化儀四教也；</w:t>
      </w:r>
      <w:r w:rsidRPr="002E4778">
        <w:rPr>
          <w:rFonts w:ascii="標楷體" w:eastAsia="標楷體" w:hAnsi="標楷體" w:hint="eastAsia"/>
          <w:szCs w:val="24"/>
        </w:rPr>
        <w:t>藏、</w:t>
      </w:r>
      <w:r w:rsidRPr="002E4778">
        <w:rPr>
          <w:rFonts w:ascii="標楷體" w:eastAsia="標楷體" w:hAnsi="標楷體"/>
          <w:szCs w:val="24"/>
        </w:rPr>
        <w:t>通</w:t>
      </w:r>
      <w:r w:rsidR="00CE3CFA">
        <w:rPr>
          <w:rFonts w:ascii="標楷體" w:eastAsia="標楷體" w:hAnsi="標楷體" w:hint="eastAsia"/>
          <w:szCs w:val="24"/>
        </w:rPr>
        <w:t>、</w:t>
      </w:r>
      <w:r w:rsidRPr="002E4778">
        <w:rPr>
          <w:rFonts w:ascii="標楷體" w:eastAsia="標楷體" w:hAnsi="標楷體"/>
          <w:szCs w:val="24"/>
        </w:rPr>
        <w:t>別、圓，</w:t>
      </w:r>
      <w:r w:rsidRPr="002E4778">
        <w:rPr>
          <w:rFonts w:ascii="標楷體" w:eastAsia="標楷體" w:hAnsi="標楷體" w:hint="eastAsia"/>
          <w:szCs w:val="24"/>
        </w:rPr>
        <w:t>智顗所</w:t>
      </w:r>
      <w:r w:rsidRPr="002E4778">
        <w:rPr>
          <w:rFonts w:ascii="標楷體" w:eastAsia="標楷體" w:hAnsi="標楷體"/>
          <w:szCs w:val="24"/>
        </w:rPr>
        <w:t>謂化法四教也。法</w:t>
      </w:r>
      <w:r w:rsidRPr="002E4778">
        <w:rPr>
          <w:rFonts w:ascii="標楷體" w:eastAsia="標楷體" w:hAnsi="標楷體" w:hint="eastAsia"/>
          <w:szCs w:val="24"/>
        </w:rPr>
        <w:t>藏之</w:t>
      </w:r>
      <w:r w:rsidRPr="002E4778">
        <w:rPr>
          <w:rFonts w:ascii="標楷體" w:eastAsia="標楷體" w:hAnsi="標楷體"/>
          <w:szCs w:val="24"/>
        </w:rPr>
        <w:t>五教為小、始、終、頓、圓。其</w:t>
      </w:r>
      <w:r w:rsidRPr="002E4778">
        <w:rPr>
          <w:rFonts w:ascii="標楷體" w:eastAsia="標楷體" w:hAnsi="標楷體" w:hint="eastAsia"/>
          <w:szCs w:val="24"/>
        </w:rPr>
        <w:t>中</w:t>
      </w:r>
      <w:r w:rsidRPr="002E4778">
        <w:rPr>
          <w:rFonts w:ascii="標楷體" w:eastAsia="標楷體" w:hAnsi="標楷體"/>
          <w:szCs w:val="24"/>
        </w:rPr>
        <w:t>之小教即小</w:t>
      </w:r>
      <w:r w:rsidRPr="002E4778">
        <w:rPr>
          <w:rFonts w:ascii="標楷體" w:eastAsia="標楷體" w:hAnsi="標楷體" w:hint="eastAsia"/>
          <w:szCs w:val="24"/>
        </w:rPr>
        <w:t>乘教</w:t>
      </w:r>
      <w:r w:rsidRPr="002E4778">
        <w:rPr>
          <w:rFonts w:ascii="標楷體" w:eastAsia="標楷體" w:hAnsi="標楷體"/>
          <w:szCs w:val="24"/>
        </w:rPr>
        <w:t>，與智</w:t>
      </w:r>
      <w:r w:rsidRPr="002E4778">
        <w:rPr>
          <w:rFonts w:ascii="標楷體" w:eastAsia="標楷體" w:hAnsi="標楷體" w:hint="eastAsia"/>
          <w:szCs w:val="24"/>
        </w:rPr>
        <w:t>顗之藏教</w:t>
      </w:r>
      <w:r w:rsidRPr="002E4778">
        <w:rPr>
          <w:rFonts w:ascii="標楷體" w:eastAsia="標楷體" w:hAnsi="標楷體"/>
          <w:szCs w:val="24"/>
        </w:rPr>
        <w:t>相當。大</w:t>
      </w:r>
      <w:r w:rsidRPr="002E4778">
        <w:rPr>
          <w:rFonts w:ascii="標楷體" w:eastAsia="標楷體" w:hAnsi="標楷體" w:hint="eastAsia"/>
          <w:szCs w:val="24"/>
        </w:rPr>
        <w:t>乘始</w:t>
      </w:r>
      <w:r w:rsidRPr="002E4778">
        <w:rPr>
          <w:rFonts w:ascii="標楷體" w:eastAsia="標楷體" w:hAnsi="標楷體"/>
          <w:szCs w:val="24"/>
        </w:rPr>
        <w:t>終教與智</w:t>
      </w:r>
      <w:r w:rsidRPr="002E4778">
        <w:rPr>
          <w:rFonts w:ascii="標楷體" w:eastAsia="標楷體" w:hAnsi="標楷體" w:hint="eastAsia"/>
          <w:szCs w:val="24"/>
        </w:rPr>
        <w:t>顗之</w:t>
      </w:r>
      <w:r w:rsidRPr="002E4778">
        <w:rPr>
          <w:rFonts w:ascii="標楷體" w:eastAsia="標楷體" w:hAnsi="標楷體"/>
          <w:szCs w:val="24"/>
        </w:rPr>
        <w:t>通別教，大體相當。二家又同判法華、華嚴為圓教。然</w:t>
      </w:r>
      <w:r w:rsidRPr="002E4778">
        <w:rPr>
          <w:rFonts w:ascii="標楷體" w:eastAsia="標楷體" w:hAnsi="標楷體" w:hint="eastAsia"/>
          <w:szCs w:val="24"/>
        </w:rPr>
        <w:t>法藏之</w:t>
      </w:r>
      <w:r w:rsidRPr="002E4778">
        <w:rPr>
          <w:rFonts w:ascii="標楷體" w:eastAsia="標楷體" w:hAnsi="標楷體"/>
          <w:szCs w:val="24"/>
        </w:rPr>
        <w:t>五教中，則頓教亦為化法之一，澄</w:t>
      </w:r>
      <w:r w:rsidRPr="002E4778">
        <w:rPr>
          <w:rFonts w:ascii="標楷體" w:eastAsia="標楷體" w:hAnsi="標楷體" w:hint="eastAsia"/>
          <w:szCs w:val="24"/>
        </w:rPr>
        <w:t>觀</w:t>
      </w:r>
      <w:r w:rsidRPr="002E4778">
        <w:rPr>
          <w:rFonts w:ascii="標楷體" w:eastAsia="標楷體" w:hAnsi="標楷體"/>
          <w:szCs w:val="24"/>
        </w:rPr>
        <w:t>更有其十儀之說，以言化儀。澄</w:t>
      </w:r>
      <w:r w:rsidRPr="002E4778">
        <w:rPr>
          <w:rFonts w:ascii="標楷體" w:eastAsia="標楷體" w:hAnsi="標楷體" w:hint="eastAsia"/>
          <w:szCs w:val="24"/>
        </w:rPr>
        <w:t>觀</w:t>
      </w:r>
      <w:r w:rsidRPr="002E4778">
        <w:rPr>
          <w:rFonts w:ascii="標楷體" w:eastAsia="標楷體" w:hAnsi="標楷體"/>
          <w:szCs w:val="24"/>
        </w:rPr>
        <w:t>十儀之說，今不擬及。今觀法</w:t>
      </w:r>
      <w:r w:rsidRPr="002E4778">
        <w:rPr>
          <w:rFonts w:ascii="標楷體" w:eastAsia="標楷體" w:hAnsi="標楷體" w:hint="eastAsia"/>
          <w:szCs w:val="24"/>
        </w:rPr>
        <w:t>藏之</w:t>
      </w:r>
      <w:r w:rsidRPr="002E4778">
        <w:rPr>
          <w:rFonts w:ascii="標楷體" w:eastAsia="標楷體" w:hAnsi="標楷體"/>
          <w:szCs w:val="24"/>
        </w:rPr>
        <w:t>五教之說，其</w:t>
      </w:r>
      <w:r w:rsidRPr="00CE3CFA">
        <w:rPr>
          <w:rFonts w:ascii="標楷體" w:eastAsia="標楷體" w:hAnsi="標楷體"/>
          <w:szCs w:val="24"/>
          <w:u w:val="single"/>
        </w:rPr>
        <w:t>以小始終頓圓標五教之名，蓋</w:t>
      </w:r>
      <w:r w:rsidRPr="00CE3CFA">
        <w:rPr>
          <w:rFonts w:ascii="標楷體" w:eastAsia="標楷體" w:hAnsi="標楷體" w:hint="eastAsia"/>
          <w:szCs w:val="24"/>
          <w:u w:val="single"/>
        </w:rPr>
        <w:t>于佛所</w:t>
      </w:r>
      <w:r w:rsidRPr="00CE3CFA">
        <w:rPr>
          <w:rFonts w:ascii="標楷體" w:eastAsia="標楷體" w:hAnsi="標楷體"/>
          <w:szCs w:val="24"/>
          <w:u w:val="single"/>
        </w:rPr>
        <w:t>說之教義，乃由小而大，大之由始而終，與教之由漸而頓，</w:t>
      </w:r>
      <w:r w:rsidRPr="00CE3CFA">
        <w:rPr>
          <w:rFonts w:ascii="標楷體" w:eastAsia="標楷體" w:hAnsi="標楷體" w:hint="eastAsia"/>
          <w:szCs w:val="24"/>
          <w:u w:val="single"/>
        </w:rPr>
        <w:t>由</w:t>
      </w:r>
      <w:r w:rsidRPr="00CE3CFA">
        <w:rPr>
          <w:rFonts w:ascii="標楷體" w:eastAsia="標楷體" w:hAnsi="標楷體"/>
          <w:szCs w:val="24"/>
          <w:u w:val="single"/>
        </w:rPr>
        <w:t>偏而圓之義，實</w:t>
      </w:r>
      <w:r w:rsidRPr="00CE3CFA">
        <w:rPr>
          <w:rFonts w:ascii="標楷體" w:eastAsia="標楷體" w:hAnsi="標楷體" w:hint="eastAsia"/>
          <w:szCs w:val="24"/>
          <w:u w:val="single"/>
        </w:rPr>
        <w:t>最</w:t>
      </w:r>
      <w:r w:rsidRPr="00CE3CFA">
        <w:rPr>
          <w:rFonts w:ascii="標楷體" w:eastAsia="標楷體" w:hAnsi="標楷體"/>
          <w:szCs w:val="24"/>
          <w:u w:val="single"/>
        </w:rPr>
        <w:t>能豁顯。此</w:t>
      </w:r>
      <w:r w:rsidRPr="00CE3CFA">
        <w:rPr>
          <w:rFonts w:ascii="標楷體" w:eastAsia="標楷體" w:hAnsi="標楷體" w:hint="eastAsia"/>
          <w:szCs w:val="24"/>
          <w:u w:val="single"/>
        </w:rPr>
        <w:t>與藏通</w:t>
      </w:r>
      <w:r w:rsidRPr="00CE3CFA">
        <w:rPr>
          <w:rFonts w:ascii="標楷體" w:eastAsia="標楷體" w:hAnsi="標楷體"/>
          <w:szCs w:val="24"/>
          <w:u w:val="single"/>
        </w:rPr>
        <w:t>別圓之名之義尚瞹眛，待解說而明者，固有其優</w:t>
      </w:r>
      <w:r w:rsidRPr="00CE3CFA">
        <w:rPr>
          <w:rFonts w:ascii="標楷體" w:eastAsia="標楷體" w:hAnsi="標楷體" w:hint="eastAsia"/>
          <w:szCs w:val="24"/>
          <w:u w:val="single"/>
        </w:rPr>
        <w:t>勝之</w:t>
      </w:r>
      <w:r w:rsidRPr="00CE3CFA">
        <w:rPr>
          <w:rFonts w:ascii="標楷體" w:eastAsia="標楷體" w:hAnsi="標楷體"/>
          <w:szCs w:val="24"/>
          <w:u w:val="single"/>
        </w:rPr>
        <w:t>處也。</w:t>
      </w:r>
      <w:r w:rsidR="00DB5C11">
        <w:rPr>
          <w:rStyle w:val="a6"/>
        </w:rPr>
        <w:footnoteReference w:id="39"/>
      </w:r>
    </w:p>
    <w:p w:rsidR="00DB5C11" w:rsidRDefault="00DB5C11" w:rsidP="00696DEC"/>
    <w:p w:rsidR="00575B06" w:rsidRDefault="00D702AC" w:rsidP="00696DEC">
      <w:r>
        <w:rPr>
          <w:rFonts w:hint="eastAsia"/>
        </w:rPr>
        <w:t xml:space="preserve">    </w:t>
      </w:r>
      <w:r w:rsidR="00DB5C11">
        <w:rPr>
          <w:rFonts w:hint="eastAsia"/>
        </w:rPr>
        <w:t>唐先生說五教說能由小而大</w:t>
      </w:r>
      <w:r w:rsidR="00F338E4">
        <w:rPr>
          <w:rFonts w:hint="eastAsia"/>
        </w:rPr>
        <w:t>、</w:t>
      </w:r>
      <w:r w:rsidR="00DB5C11">
        <w:rPr>
          <w:rFonts w:hint="eastAsia"/>
        </w:rPr>
        <w:t>由始而終</w:t>
      </w:r>
      <w:r w:rsidR="00F338E4">
        <w:rPr>
          <w:rFonts w:hint="eastAsia"/>
        </w:rPr>
        <w:t>、</w:t>
      </w:r>
      <w:r w:rsidR="00DB5C11">
        <w:rPr>
          <w:rFonts w:hint="eastAsia"/>
        </w:rPr>
        <w:t>由漸而頓</w:t>
      </w:r>
      <w:r w:rsidR="00F338E4">
        <w:rPr>
          <w:rFonts w:hint="eastAsia"/>
        </w:rPr>
        <w:t>、</w:t>
      </w:r>
      <w:r w:rsidR="00DB5C11">
        <w:rPr>
          <w:rFonts w:hint="eastAsia"/>
        </w:rPr>
        <w:t>由偏而圓，此誠其然。唐先生向來是最能以抽象的系統綜攝理論並發揮要旨的哲學家，實言之，判教系統都在以己收</w:t>
      </w:r>
      <w:r w:rsidR="00F338E4">
        <w:rPr>
          <w:rFonts w:hint="eastAsia"/>
        </w:rPr>
        <w:t>他</w:t>
      </w:r>
      <w:r w:rsidR="00A2531F">
        <w:rPr>
          <w:rFonts w:hint="eastAsia"/>
        </w:rPr>
        <w:t>、</w:t>
      </w:r>
      <w:r w:rsidR="00DB5C11">
        <w:rPr>
          <w:rFonts w:hint="eastAsia"/>
        </w:rPr>
        <w:t>高己屈</w:t>
      </w:r>
      <w:r w:rsidR="00F338E4">
        <w:rPr>
          <w:rFonts w:hint="eastAsia"/>
        </w:rPr>
        <w:t>他</w:t>
      </w:r>
      <w:r w:rsidR="00DB5C11">
        <w:rPr>
          <w:rFonts w:hint="eastAsia"/>
        </w:rPr>
        <w:t>，</w:t>
      </w:r>
      <w:r w:rsidR="00575B06">
        <w:rPr>
          <w:rFonts w:hint="eastAsia"/>
        </w:rPr>
        <w:t>法藏有必要將實已興盛之禪宗頓教收入系統，而仍以華嚴之圓為最終境的理論，動機上並無不可，義理上就看是否說之順暢即是，沒有對錯</w:t>
      </w:r>
      <w:r w:rsidR="00A07535">
        <w:rPr>
          <w:rFonts w:hint="eastAsia"/>
        </w:rPr>
        <w:t>、</w:t>
      </w:r>
      <w:r w:rsidR="00575B06">
        <w:rPr>
          <w:rFonts w:hint="eastAsia"/>
        </w:rPr>
        <w:t>甚至沒有高下。參見其言：</w:t>
      </w:r>
    </w:p>
    <w:p w:rsidR="00575B06" w:rsidRDefault="00575B06" w:rsidP="00696DEC"/>
    <w:p w:rsidR="007C0B43" w:rsidRDefault="007C0B43" w:rsidP="00D702AC">
      <w:pPr>
        <w:ind w:leftChars="300" w:left="720"/>
      </w:pPr>
      <w:r>
        <w:rPr>
          <w:rFonts w:ascii="標楷體" w:eastAsia="標楷體" w:hAnsi="標楷體" w:hint="eastAsia"/>
        </w:rPr>
        <w:t>要言之，皆以印度之大乘般若唯識法相及大乘起信論之上，</w:t>
      </w:r>
      <w:r w:rsidRPr="00CE3CFA">
        <w:rPr>
          <w:rFonts w:ascii="標楷體" w:eastAsia="標楷體" w:hAnsi="標楷體" w:hint="eastAsia"/>
          <w:u w:val="single"/>
        </w:rPr>
        <w:t>尚須歷一頓教，方抵于一最高之圓教。</w:t>
      </w:r>
      <w:r w:rsidR="00F338E4">
        <w:rPr>
          <w:rFonts w:ascii="標楷體" w:eastAsia="標楷體" w:hAnsi="標楷體" w:hint="eastAsia"/>
          <w:u w:val="single"/>
        </w:rPr>
        <w:t>………</w:t>
      </w:r>
      <w:r>
        <w:rPr>
          <w:rFonts w:ascii="標楷體" w:eastAsia="標楷體" w:hAnsi="標楷體" w:hint="eastAsia"/>
        </w:rPr>
        <w:t>華嚴宗人以大乘起信論為終教，乃由視起信論之言心真如之兼空不空，有進於唯識法相般若之教義。其位頓教於大乘終教之後，以通圓教，則由其特有取於</w:t>
      </w:r>
      <w:r w:rsidRPr="00CE3CFA">
        <w:rPr>
          <w:rFonts w:ascii="標楷體" w:eastAsia="標楷體" w:hAnsi="標楷體" w:hint="eastAsia"/>
          <w:u w:val="single"/>
        </w:rPr>
        <w:t>頓教之絕言會旨</w:t>
      </w:r>
      <w:r>
        <w:rPr>
          <w:rFonts w:ascii="標楷體" w:eastAsia="標楷體" w:hAnsi="標楷體" w:hint="eastAsia"/>
        </w:rPr>
        <w:t>之故。此即更開後之</w:t>
      </w:r>
      <w:r w:rsidRPr="00CE3CFA">
        <w:rPr>
          <w:rFonts w:ascii="標楷體" w:eastAsia="標楷體" w:hAnsi="標楷體" w:hint="eastAsia"/>
          <w:u w:val="single"/>
        </w:rPr>
        <w:t>華嚴宗與禪宗相接之機</w:t>
      </w:r>
      <w:r>
        <w:rPr>
          <w:rFonts w:ascii="標楷體" w:eastAsia="標楷體" w:hAnsi="標楷體" w:hint="eastAsia"/>
        </w:rPr>
        <w:t>。</w:t>
      </w:r>
      <w:r>
        <w:rPr>
          <w:rStyle w:val="a6"/>
        </w:rPr>
        <w:footnoteReference w:id="40"/>
      </w:r>
    </w:p>
    <w:p w:rsidR="00575B06" w:rsidRDefault="00575B06" w:rsidP="00696DEC"/>
    <w:p w:rsidR="00E96BFF" w:rsidRDefault="00D702AC" w:rsidP="00696DEC">
      <w:r>
        <w:rPr>
          <w:rFonts w:hint="eastAsia"/>
        </w:rPr>
        <w:t xml:space="preserve">    </w:t>
      </w:r>
      <w:r w:rsidR="007C0B43">
        <w:rPr>
          <w:rFonts w:hint="eastAsia"/>
        </w:rPr>
        <w:t>上文中唐先生言立頓教是取其絕言會旨之要旨，且開與禪宗接軌之機。筆者以為，天台化儀四教專言工夫型態的類別，是真有明確問題意識的分類系統。而華嚴以頓教收工夫論合於小大始終圓教之中，是有硬塞之現象。但是，圓教者，亦為境界哲學之意旨，不論天台之圓教亦或華嚴之圓教，</w:t>
      </w:r>
      <w:r w:rsidR="00143907">
        <w:rPr>
          <w:rFonts w:hint="eastAsia"/>
        </w:rPr>
        <w:t>莫</w:t>
      </w:r>
      <w:r w:rsidR="007C0B43">
        <w:rPr>
          <w:rFonts w:hint="eastAsia"/>
        </w:rPr>
        <w:t>不是</w:t>
      </w:r>
      <w:r w:rsidR="000C0510">
        <w:rPr>
          <w:rFonts w:hint="eastAsia"/>
        </w:rPr>
        <w:t>置</w:t>
      </w:r>
      <w:r w:rsidR="007C0B43">
        <w:rPr>
          <w:rFonts w:hint="eastAsia"/>
        </w:rPr>
        <w:t>於談境界哲學的問題意識中，</w:t>
      </w:r>
      <w:r w:rsidR="004A1640">
        <w:rPr>
          <w:rFonts w:hint="eastAsia"/>
        </w:rPr>
        <w:t>因此天台之藏通別圓說中，亦是有形上學系統的分類混同境界論系統的分類而成的。當然。以哲學基本問題為宇宙論</w:t>
      </w:r>
      <w:r w:rsidR="00F338E4">
        <w:rPr>
          <w:rFonts w:hint="eastAsia"/>
        </w:rPr>
        <w:t>、</w:t>
      </w:r>
      <w:r w:rsidR="004A1640">
        <w:rPr>
          <w:rFonts w:hint="eastAsia"/>
        </w:rPr>
        <w:t>本體論</w:t>
      </w:r>
      <w:r w:rsidR="00F338E4">
        <w:rPr>
          <w:rFonts w:hint="eastAsia"/>
        </w:rPr>
        <w:t>、</w:t>
      </w:r>
      <w:r w:rsidR="004A1640">
        <w:rPr>
          <w:rFonts w:hint="eastAsia"/>
        </w:rPr>
        <w:t>工夫論</w:t>
      </w:r>
      <w:r w:rsidR="00F338E4">
        <w:rPr>
          <w:rFonts w:hint="eastAsia"/>
        </w:rPr>
        <w:t>、</w:t>
      </w:r>
      <w:r w:rsidR="004A1640">
        <w:rPr>
          <w:rFonts w:hint="eastAsia"/>
        </w:rPr>
        <w:t>境界論</w:t>
      </w:r>
      <w:r w:rsidR="00F338E4">
        <w:rPr>
          <w:rFonts w:hint="eastAsia"/>
        </w:rPr>
        <w:t>的系統</w:t>
      </w:r>
      <w:r w:rsidR="004A1640">
        <w:rPr>
          <w:rFonts w:hint="eastAsia"/>
        </w:rPr>
        <w:t>是筆者的意見，天台及華嚴的判教都是依其問題意識與持論立場而自訂的系統，本來沒有絕對的標準定論，因此華嚴先說小始終，以形上學系統分類為主，再說以頓圓，以工夫境界論的系統分類為主。而究其實，說小始終時絕非只形上學問題，而必定是都有本體宇宙工夫境界的，只多少側重有所不同而已。</w:t>
      </w:r>
      <w:r w:rsidR="007A07E4">
        <w:rPr>
          <w:rFonts w:hint="eastAsia"/>
        </w:rPr>
        <w:t>依唐先生，其實就是將其五教結構的意旨先</w:t>
      </w:r>
      <w:r w:rsidR="00143907">
        <w:rPr>
          <w:rFonts w:hint="eastAsia"/>
        </w:rPr>
        <w:t>予</w:t>
      </w:r>
      <w:r w:rsidR="007A07E4">
        <w:rPr>
          <w:rFonts w:hint="eastAsia"/>
        </w:rPr>
        <w:t>敘明，其中自小至大與</w:t>
      </w:r>
      <w:r w:rsidR="00F338E4">
        <w:rPr>
          <w:rFonts w:hint="eastAsia"/>
        </w:rPr>
        <w:t>自始至</w:t>
      </w:r>
      <w:r w:rsidR="00A07535">
        <w:rPr>
          <w:rFonts w:hint="eastAsia"/>
        </w:rPr>
        <w:t>終</w:t>
      </w:r>
      <w:r w:rsidR="007A07E4">
        <w:rPr>
          <w:rFonts w:hint="eastAsia"/>
        </w:rPr>
        <w:t>，必是皆有形上學及工夫論者，然後再上升至最終最高之工夫</w:t>
      </w:r>
      <w:r w:rsidR="00A07535">
        <w:rPr>
          <w:rFonts w:hint="eastAsia"/>
        </w:rPr>
        <w:t>境</w:t>
      </w:r>
      <w:r w:rsidR="007A07E4">
        <w:rPr>
          <w:rFonts w:hint="eastAsia"/>
        </w:rPr>
        <w:t>界論</w:t>
      </w:r>
      <w:r w:rsidR="00F338E4">
        <w:rPr>
          <w:rFonts w:hint="eastAsia"/>
        </w:rPr>
        <w:t>之頓與圓者</w:t>
      </w:r>
      <w:r w:rsidR="007A07E4">
        <w:rPr>
          <w:rFonts w:hint="eastAsia"/>
        </w:rPr>
        <w:t>，並認為，介紹華嚴宗思想必須有所知於華嚴思想之此一歷程，</w:t>
      </w:r>
      <w:r w:rsidR="00317489">
        <w:rPr>
          <w:rFonts w:hint="eastAsia"/>
        </w:rPr>
        <w:t>其言：</w:t>
      </w:r>
    </w:p>
    <w:p w:rsidR="00E96BFF" w:rsidRPr="00A07535" w:rsidRDefault="00E96BFF" w:rsidP="00696DEC"/>
    <w:p w:rsidR="00E96BFF" w:rsidRDefault="007A07E4" w:rsidP="00D702AC">
      <w:pPr>
        <w:ind w:leftChars="300" w:left="720"/>
        <w:rPr>
          <w:rFonts w:ascii="標楷體" w:eastAsia="標楷體" w:hAnsi="標楷體"/>
        </w:rPr>
      </w:pPr>
      <w:r>
        <w:rPr>
          <w:rFonts w:ascii="標楷體" w:eastAsia="標楷體" w:hAnsi="標楷體" w:hint="eastAsia"/>
        </w:rPr>
        <w:t>於此中之大乘始教，若於般若宗之說空外，再加法相唯識宗，為始教之重</w:t>
      </w:r>
      <w:r>
        <w:rPr>
          <w:rFonts w:ascii="標楷體" w:eastAsia="標楷體" w:hAnsi="標楷體" w:hint="eastAsia"/>
        </w:rPr>
        <w:lastRenderedPageBreak/>
        <w:t>說有者，而以終教之大乘起信論及楞伽之言如來藏者，為真實空亦真實不空之一綜合之教，則可說此大乘教中，有一正反合之辯證歷程，然此皆屬有言教之漸教，而後之頓教，則以絕言教為教，又與其前之以言教為漸教者相對反，而最後之圓教，則又當為緣此對反再升進所成之合。今即擬本此意，以觀法藏圓教義之如何形成，而先述其若干對般若三論宗義與法相唯識宗義重加之解釋，以歸於大乘起信論之旨，再透過其言頓教義，以歸於其言法界緣起之四法界十玄六相，以使人修法界觀之論。</w:t>
      </w:r>
      <w:r w:rsidRPr="00CC0B6A">
        <w:rPr>
          <w:rFonts w:ascii="標楷體" w:eastAsia="標楷體" w:hAnsi="標楷體" w:hint="eastAsia"/>
          <w:u w:val="single"/>
        </w:rPr>
        <w:t>此則略不同一般之言法藏或華嚴宗義，恆直下說其四法界，十玄六相之說者</w:t>
      </w:r>
      <w:r>
        <w:rPr>
          <w:rFonts w:ascii="標楷體" w:eastAsia="標楷體" w:hAnsi="標楷體" w:hint="eastAsia"/>
        </w:rPr>
        <w:t>。此直下說其四法界，十玄六相之論者，恆先不注意其思想，乃由若干對般若唯識等之義，重加解釋而形成，故亦不重其再成就一法界觀，以為修行之資。則十玄六相等論，純成一套無學術淵源之玄談。故非今所取也。</w:t>
      </w:r>
      <w:r w:rsidR="00D702AC">
        <w:rPr>
          <w:rStyle w:val="a6"/>
        </w:rPr>
        <w:footnoteReference w:id="41"/>
      </w:r>
    </w:p>
    <w:p w:rsidR="00D702AC" w:rsidRDefault="00D702AC" w:rsidP="00D702AC">
      <w:pPr>
        <w:ind w:leftChars="300" w:left="720"/>
      </w:pPr>
    </w:p>
    <w:p w:rsidR="00E96BFF" w:rsidRDefault="00D702AC" w:rsidP="00696DEC">
      <w:r>
        <w:rPr>
          <w:rFonts w:hint="eastAsia"/>
        </w:rPr>
        <w:t xml:space="preserve">    </w:t>
      </w:r>
      <w:r w:rsidR="00BE1052">
        <w:rPr>
          <w:rFonts w:hint="eastAsia"/>
        </w:rPr>
        <w:t>華嚴學說要旨除五教觀外最為彰顯者即其法界觀之諸命題，</w:t>
      </w:r>
      <w:r w:rsidR="00A32487">
        <w:rPr>
          <w:rFonts w:hint="eastAsia"/>
        </w:rPr>
        <w:t>但此一命題之出現，是迭經華嚴宗人對前此大小乘諸經論及中國大乘佛教諸教派之消化吸收，而針對尚未解決的問題而發展出來的系統。此一問題意識之建築，即表現在五教觀中，法藏即是藉五教觀彰顯他對佛教教義思想的會通之見，</w:t>
      </w:r>
      <w:r w:rsidR="00417B93">
        <w:rPr>
          <w:rFonts w:hint="eastAsia"/>
        </w:rPr>
        <w:t>此說成立，則華嚴宗人自己所創作的法界觀理論自能獲得合理的說明了，此即唐君毅先生重視先敘明五教觀對它教學說的定位消化之意見，才來談法界觀，因為這樣道理才</w:t>
      </w:r>
      <w:r w:rsidR="009717E5">
        <w:rPr>
          <w:rFonts w:hint="eastAsia"/>
        </w:rPr>
        <w:t>容</w:t>
      </w:r>
      <w:r w:rsidR="00417B93">
        <w:rPr>
          <w:rFonts w:hint="eastAsia"/>
        </w:rPr>
        <w:t>易說清楚</w:t>
      </w:r>
      <w:r w:rsidR="009717E5">
        <w:rPr>
          <w:rFonts w:hint="eastAsia"/>
        </w:rPr>
        <w:t>。</w:t>
      </w:r>
      <w:r w:rsidR="000F3251">
        <w:rPr>
          <w:rFonts w:hint="eastAsia"/>
        </w:rPr>
        <w:t>是以，本文對唐先生言說華嚴的討論，亦重在此五教觀的基本結構之說明上，對於一般所熟知的法界緣起諸說，暫不視為重點。</w:t>
      </w:r>
    </w:p>
    <w:p w:rsidR="009717E5" w:rsidRDefault="009717E5" w:rsidP="00696DEC"/>
    <w:p w:rsidR="009717E5" w:rsidRDefault="00D702AC" w:rsidP="00696DEC">
      <w:r>
        <w:rPr>
          <w:rFonts w:hint="eastAsia"/>
        </w:rPr>
        <w:t xml:space="preserve">    </w:t>
      </w:r>
      <w:r w:rsidR="009717E5">
        <w:rPr>
          <w:rFonts w:hint="eastAsia"/>
        </w:rPr>
        <w:t>以上簡述唐先生為五教說所持之肯定的立場，以下，針對</w:t>
      </w:r>
      <w:r w:rsidR="000215EF">
        <w:rPr>
          <w:rFonts w:hint="eastAsia"/>
        </w:rPr>
        <w:t>始教及終教所涉及的唯識學和起信論的定位，</w:t>
      </w:r>
      <w:r w:rsidR="00531267">
        <w:rPr>
          <w:rFonts w:hint="eastAsia"/>
        </w:rPr>
        <w:t>以及針對頓教的定位，和針對圓教的天台華嚴之對比，展開討論。</w:t>
      </w:r>
    </w:p>
    <w:p w:rsidR="00BE1052" w:rsidRPr="000E2A32" w:rsidRDefault="00BE1052" w:rsidP="00696DEC"/>
    <w:p w:rsidR="00531267" w:rsidRDefault="006A5B3C" w:rsidP="00696DEC">
      <w:r>
        <w:rPr>
          <w:rFonts w:hint="eastAsia"/>
        </w:rPr>
        <w:t>十三、</w:t>
      </w:r>
      <w:r w:rsidR="00B86CE7">
        <w:rPr>
          <w:rFonts w:hint="eastAsia"/>
        </w:rPr>
        <w:t>華嚴對始教唯識</w:t>
      </w:r>
      <w:r w:rsidR="00945189">
        <w:rPr>
          <w:rFonts w:hint="eastAsia"/>
        </w:rPr>
        <w:t>學</w:t>
      </w:r>
      <w:r w:rsidR="00B86CE7">
        <w:rPr>
          <w:rFonts w:hint="eastAsia"/>
        </w:rPr>
        <w:t>及終教起信論的超越</w:t>
      </w:r>
    </w:p>
    <w:p w:rsidR="00531267" w:rsidRDefault="00531267" w:rsidP="00696DEC"/>
    <w:p w:rsidR="003E029D" w:rsidRDefault="00D702AC" w:rsidP="00696DEC">
      <w:r>
        <w:rPr>
          <w:rFonts w:hint="eastAsia"/>
        </w:rPr>
        <w:t xml:space="preserve">    </w:t>
      </w:r>
      <w:r w:rsidR="00945189">
        <w:rPr>
          <w:rFonts w:hint="eastAsia"/>
        </w:rPr>
        <w:t>法藏立五教，</w:t>
      </w:r>
      <w:r w:rsidR="007712C3">
        <w:rPr>
          <w:rFonts w:hint="eastAsia"/>
        </w:rPr>
        <w:t>以般若唯識為始教，以起信論為終教，這就表明了法藏對於唯識學說及起信論有一高下之立場，此義，唐先生為之詮釋如下：</w:t>
      </w:r>
    </w:p>
    <w:p w:rsidR="003E029D" w:rsidRDefault="003E029D" w:rsidP="00696DEC"/>
    <w:p w:rsidR="007712C3" w:rsidRDefault="003E029D" w:rsidP="003E029D">
      <w:pPr>
        <w:ind w:leftChars="300" w:left="720"/>
        <w:rPr>
          <w:rFonts w:ascii="標楷體" w:eastAsia="標楷體" w:hAnsi="標楷體"/>
          <w:szCs w:val="24"/>
        </w:rPr>
      </w:pPr>
      <w:r w:rsidRPr="002E4778">
        <w:rPr>
          <w:rFonts w:ascii="標楷體" w:eastAsia="標楷體" w:hAnsi="標楷體" w:hint="eastAsia"/>
          <w:szCs w:val="24"/>
        </w:rPr>
        <w:t>此</w:t>
      </w:r>
      <w:r w:rsidRPr="002E4778">
        <w:rPr>
          <w:rFonts w:ascii="標楷體" w:eastAsia="標楷體" w:hAnsi="標楷體"/>
          <w:szCs w:val="24"/>
        </w:rPr>
        <w:t>法</w:t>
      </w:r>
      <w:r w:rsidRPr="002E4778">
        <w:rPr>
          <w:rFonts w:ascii="標楷體" w:eastAsia="標楷體" w:hAnsi="標楷體" w:hint="eastAsia"/>
          <w:szCs w:val="24"/>
        </w:rPr>
        <w:t>藏之</w:t>
      </w:r>
      <w:r w:rsidRPr="002E4778">
        <w:rPr>
          <w:rFonts w:ascii="標楷體" w:eastAsia="標楷體" w:hAnsi="標楷體"/>
          <w:szCs w:val="24"/>
        </w:rPr>
        <w:t>依大</w:t>
      </w:r>
      <w:r w:rsidRPr="002E4778">
        <w:rPr>
          <w:rFonts w:ascii="標楷體" w:eastAsia="標楷體" w:hAnsi="標楷體" w:hint="eastAsia"/>
          <w:szCs w:val="24"/>
        </w:rPr>
        <w:t>乘起</w:t>
      </w:r>
      <w:r w:rsidRPr="002E4778">
        <w:rPr>
          <w:rFonts w:ascii="標楷體" w:eastAsia="標楷體" w:hAnsi="標楷體"/>
          <w:szCs w:val="24"/>
        </w:rPr>
        <w:t>信論，而言真如之隨緣不變，即謂無論吾人之轉識如何生</w:t>
      </w:r>
      <w:r w:rsidRPr="002E4778">
        <w:rPr>
          <w:rFonts w:ascii="標楷體" w:eastAsia="標楷體" w:hAnsi="標楷體" w:hint="eastAsia"/>
          <w:szCs w:val="24"/>
        </w:rPr>
        <w:t>滅，</w:t>
      </w:r>
      <w:r w:rsidRPr="002E4778">
        <w:rPr>
          <w:rFonts w:ascii="標楷體" w:eastAsia="標楷體" w:hAnsi="標楷體"/>
          <w:szCs w:val="24"/>
        </w:rPr>
        <w:t>或染或淨，或善或惡，此轉識</w:t>
      </w:r>
      <w:r w:rsidRPr="002E4778">
        <w:rPr>
          <w:rFonts w:ascii="標楷體" w:eastAsia="標楷體" w:hAnsi="標楷體" w:hint="eastAsia"/>
          <w:szCs w:val="24"/>
        </w:rPr>
        <w:t>恆依賴耶</w:t>
      </w:r>
      <w:r w:rsidRPr="002E4778">
        <w:rPr>
          <w:rFonts w:ascii="標楷體" w:eastAsia="標楷體" w:hAnsi="標楷體"/>
          <w:szCs w:val="24"/>
        </w:rPr>
        <w:t>識，而</w:t>
      </w:r>
      <w:r w:rsidRPr="002E4778">
        <w:rPr>
          <w:rFonts w:ascii="標楷體" w:eastAsia="標楷體" w:hAnsi="標楷體" w:hint="eastAsia"/>
          <w:szCs w:val="24"/>
        </w:rPr>
        <w:t>賴耶</w:t>
      </w:r>
      <w:r w:rsidRPr="002E4778">
        <w:rPr>
          <w:rFonts w:ascii="標楷體" w:eastAsia="標楷體" w:hAnsi="標楷體"/>
          <w:szCs w:val="24"/>
        </w:rPr>
        <w:t>識</w:t>
      </w:r>
      <w:r w:rsidRPr="002E4778">
        <w:rPr>
          <w:rFonts w:ascii="標楷體" w:eastAsia="標楷體" w:hAnsi="標楷體" w:hint="eastAsia"/>
          <w:szCs w:val="24"/>
        </w:rPr>
        <w:t>恆依</w:t>
      </w:r>
      <w:r w:rsidRPr="002E4778">
        <w:rPr>
          <w:rFonts w:ascii="標楷體" w:eastAsia="標楷體" w:hAnsi="標楷體"/>
          <w:szCs w:val="24"/>
        </w:rPr>
        <w:t>如來</w:t>
      </w:r>
      <w:r w:rsidRPr="002E4778">
        <w:rPr>
          <w:rFonts w:ascii="標楷體" w:eastAsia="標楷體" w:hAnsi="標楷體" w:hint="eastAsia"/>
          <w:szCs w:val="24"/>
        </w:rPr>
        <w:t>藏或</w:t>
      </w:r>
      <w:r w:rsidRPr="002E4778">
        <w:rPr>
          <w:rFonts w:ascii="標楷體" w:eastAsia="標楷體" w:hAnsi="標楷體"/>
          <w:szCs w:val="24"/>
        </w:rPr>
        <w:t>心真如。如</w:t>
      </w:r>
      <w:r w:rsidRPr="002E4778">
        <w:rPr>
          <w:rFonts w:ascii="標楷體" w:eastAsia="標楷體" w:hAnsi="標楷體" w:hint="eastAsia"/>
          <w:szCs w:val="24"/>
        </w:rPr>
        <w:t>來藏或</w:t>
      </w:r>
      <w:r w:rsidRPr="002E4778">
        <w:rPr>
          <w:rFonts w:ascii="標楷體" w:eastAsia="標楷體" w:hAnsi="標楷體"/>
          <w:szCs w:val="24"/>
        </w:rPr>
        <w:t>心真如，亦</w:t>
      </w:r>
      <w:r w:rsidRPr="002E4778">
        <w:rPr>
          <w:rFonts w:ascii="標楷體" w:eastAsia="標楷體" w:hAnsi="標楷體" w:hint="eastAsia"/>
          <w:szCs w:val="24"/>
        </w:rPr>
        <w:t>恆隨</w:t>
      </w:r>
      <w:r w:rsidRPr="002E4778">
        <w:rPr>
          <w:rFonts w:ascii="標楷體" w:eastAsia="標楷體" w:hAnsi="標楷體"/>
          <w:szCs w:val="24"/>
        </w:rPr>
        <w:t>此轉識之緣而不變。如</w:t>
      </w:r>
      <w:r w:rsidRPr="002E4778">
        <w:rPr>
          <w:rFonts w:ascii="標楷體" w:eastAsia="標楷體" w:hAnsi="標楷體" w:hint="eastAsia"/>
          <w:szCs w:val="24"/>
        </w:rPr>
        <w:t>海</w:t>
      </w:r>
      <w:r w:rsidRPr="002E4778">
        <w:rPr>
          <w:rFonts w:ascii="標楷體" w:eastAsia="標楷體" w:hAnsi="標楷體"/>
          <w:szCs w:val="24"/>
        </w:rPr>
        <w:t>水與其溼性，</w:t>
      </w:r>
      <w:r w:rsidRPr="002E4778">
        <w:rPr>
          <w:rFonts w:ascii="標楷體" w:eastAsia="標楷體" w:hAnsi="標楷體" w:hint="eastAsia"/>
          <w:szCs w:val="24"/>
        </w:rPr>
        <w:t>恆遍</w:t>
      </w:r>
      <w:r w:rsidRPr="002E4778">
        <w:rPr>
          <w:rFonts w:ascii="標楷體" w:eastAsia="標楷體" w:hAnsi="標楷體"/>
          <w:szCs w:val="24"/>
        </w:rPr>
        <w:t>隨波浪之動靜生</w:t>
      </w:r>
      <w:r w:rsidRPr="002E4778">
        <w:rPr>
          <w:rFonts w:ascii="標楷體" w:eastAsia="標楷體" w:hAnsi="標楷體" w:hint="eastAsia"/>
          <w:szCs w:val="24"/>
        </w:rPr>
        <w:t>滅而</w:t>
      </w:r>
      <w:r w:rsidRPr="002E4778">
        <w:rPr>
          <w:rFonts w:ascii="標楷體" w:eastAsia="標楷體" w:hAnsi="標楷體"/>
          <w:szCs w:val="24"/>
        </w:rPr>
        <w:t>不變。</w:t>
      </w:r>
      <w:r w:rsidRPr="00894292">
        <w:rPr>
          <w:rFonts w:ascii="標楷體" w:eastAsia="標楷體" w:hAnsi="標楷體"/>
          <w:szCs w:val="24"/>
          <w:u w:val="single"/>
        </w:rPr>
        <w:t>此</w:t>
      </w:r>
      <w:r w:rsidRPr="00894292">
        <w:rPr>
          <w:rFonts w:ascii="標楷體" w:eastAsia="標楷體" w:hAnsi="標楷體" w:hint="eastAsia"/>
          <w:szCs w:val="24"/>
          <w:u w:val="single"/>
        </w:rPr>
        <w:t>如</w:t>
      </w:r>
      <w:r w:rsidRPr="00894292">
        <w:rPr>
          <w:rFonts w:ascii="標楷體" w:eastAsia="標楷體" w:hAnsi="標楷體"/>
          <w:szCs w:val="24"/>
          <w:u w:val="single"/>
        </w:rPr>
        <w:t>來</w:t>
      </w:r>
      <w:r w:rsidRPr="00894292">
        <w:rPr>
          <w:rFonts w:ascii="標楷體" w:eastAsia="標楷體" w:hAnsi="標楷體" w:hint="eastAsia"/>
          <w:szCs w:val="24"/>
          <w:u w:val="single"/>
        </w:rPr>
        <w:t>藏心</w:t>
      </w:r>
      <w:r w:rsidRPr="00894292">
        <w:rPr>
          <w:rFonts w:ascii="標楷體" w:eastAsia="標楷體" w:hAnsi="標楷體"/>
          <w:szCs w:val="24"/>
          <w:u w:val="single"/>
        </w:rPr>
        <w:t>真如即吾人之</w:t>
      </w:r>
      <w:r w:rsidRPr="00894292">
        <w:rPr>
          <w:rFonts w:ascii="標楷體" w:eastAsia="標楷體" w:hAnsi="標楷體" w:hint="eastAsia"/>
          <w:szCs w:val="24"/>
          <w:u w:val="single"/>
        </w:rPr>
        <w:t>佛性</w:t>
      </w:r>
      <w:r w:rsidRPr="00894292">
        <w:rPr>
          <w:rFonts w:ascii="標楷體" w:eastAsia="標楷體" w:hAnsi="標楷體"/>
          <w:szCs w:val="24"/>
          <w:u w:val="single"/>
        </w:rPr>
        <w:t>，而</w:t>
      </w:r>
      <w:r w:rsidRPr="00894292">
        <w:rPr>
          <w:rFonts w:ascii="標楷體" w:eastAsia="標楷體" w:hAnsi="標楷體" w:hint="eastAsia"/>
          <w:szCs w:val="24"/>
          <w:u w:val="single"/>
        </w:rPr>
        <w:t>佛性</w:t>
      </w:r>
      <w:r w:rsidRPr="00894292">
        <w:rPr>
          <w:rFonts w:ascii="標楷體" w:eastAsia="標楷體" w:hAnsi="標楷體"/>
          <w:szCs w:val="24"/>
          <w:u w:val="single"/>
        </w:rPr>
        <w:t>亦</w:t>
      </w:r>
      <w:r w:rsidRPr="00894292">
        <w:rPr>
          <w:rFonts w:ascii="標楷體" w:eastAsia="標楷體" w:hAnsi="標楷體" w:hint="eastAsia"/>
          <w:szCs w:val="24"/>
          <w:u w:val="single"/>
        </w:rPr>
        <w:t>恆隨</w:t>
      </w:r>
      <w:r w:rsidRPr="00894292">
        <w:rPr>
          <w:rFonts w:ascii="標楷體" w:eastAsia="標楷體" w:hAnsi="標楷體"/>
          <w:szCs w:val="24"/>
          <w:u w:val="single"/>
        </w:rPr>
        <w:t>吾人心識與其所對境界之轉變而自</w:t>
      </w:r>
      <w:r w:rsidRPr="00894292">
        <w:rPr>
          <w:rFonts w:ascii="標楷體" w:eastAsia="標楷體" w:hAnsi="標楷體" w:hint="eastAsia"/>
          <w:szCs w:val="24"/>
          <w:u w:val="single"/>
        </w:rPr>
        <w:t>不</w:t>
      </w:r>
      <w:r w:rsidRPr="00894292">
        <w:rPr>
          <w:rFonts w:ascii="標楷體" w:eastAsia="標楷體" w:hAnsi="標楷體"/>
          <w:szCs w:val="24"/>
          <w:u w:val="single"/>
        </w:rPr>
        <w:t>變。</w:t>
      </w:r>
      <w:r w:rsidRPr="002E4778">
        <w:rPr>
          <w:rFonts w:ascii="標楷體" w:eastAsia="標楷體" w:hAnsi="標楷體"/>
          <w:szCs w:val="24"/>
        </w:rPr>
        <w:t>由</w:t>
      </w:r>
      <w:r w:rsidRPr="002E4778">
        <w:rPr>
          <w:rFonts w:ascii="標楷體" w:eastAsia="標楷體" w:hAnsi="標楷體" w:hint="eastAsia"/>
          <w:szCs w:val="24"/>
        </w:rPr>
        <w:t>此</w:t>
      </w:r>
      <w:r w:rsidRPr="002E4778">
        <w:rPr>
          <w:rFonts w:ascii="標楷體" w:eastAsia="標楷體" w:hAnsi="標楷體"/>
          <w:szCs w:val="24"/>
        </w:rPr>
        <w:t>而無論吾人心識與其境界如何轉變，吾人皆有止息其種種擾</w:t>
      </w:r>
      <w:r w:rsidR="00A07535">
        <w:rPr>
          <w:rFonts w:ascii="標楷體" w:eastAsia="標楷體" w:hAnsi="標楷體" w:hint="eastAsia"/>
          <w:szCs w:val="24"/>
        </w:rPr>
        <w:t>動</w:t>
      </w:r>
      <w:r w:rsidRPr="002E4778">
        <w:rPr>
          <w:rFonts w:ascii="標楷體" w:eastAsia="標楷體" w:hAnsi="標楷體"/>
          <w:szCs w:val="24"/>
        </w:rPr>
        <w:t>煩惱染汅以歸</w:t>
      </w:r>
      <w:r w:rsidRPr="002E4778">
        <w:rPr>
          <w:rFonts w:ascii="標楷體" w:eastAsia="標楷體" w:hAnsi="標楷體" w:hint="eastAsia"/>
          <w:szCs w:val="24"/>
        </w:rPr>
        <w:t>清</w:t>
      </w:r>
      <w:r w:rsidRPr="002E4778">
        <w:rPr>
          <w:rFonts w:ascii="標楷體" w:eastAsia="標楷體" w:hAnsi="標楷體"/>
          <w:szCs w:val="24"/>
        </w:rPr>
        <w:t>淨，而自覺其</w:t>
      </w:r>
      <w:r w:rsidRPr="002E4778">
        <w:rPr>
          <w:rFonts w:ascii="標楷體" w:eastAsia="標楷體" w:hAnsi="標楷體" w:hint="eastAsia"/>
          <w:szCs w:val="24"/>
        </w:rPr>
        <w:t>佛性</w:t>
      </w:r>
      <w:r w:rsidRPr="002E4778">
        <w:rPr>
          <w:rFonts w:ascii="標楷體" w:eastAsia="標楷體" w:hAnsi="標楷體"/>
          <w:szCs w:val="24"/>
        </w:rPr>
        <w:t>所在，以成</w:t>
      </w:r>
      <w:r w:rsidRPr="002E4778">
        <w:rPr>
          <w:rFonts w:ascii="標楷體" w:eastAsia="標楷體" w:hAnsi="標楷體" w:hint="eastAsia"/>
          <w:szCs w:val="24"/>
        </w:rPr>
        <w:t>佛之</w:t>
      </w:r>
      <w:r w:rsidRPr="002E4778">
        <w:rPr>
          <w:rFonts w:ascii="標楷體" w:eastAsia="標楷體" w:hAnsi="標楷體"/>
          <w:szCs w:val="24"/>
        </w:rPr>
        <w:t>道路。如</w:t>
      </w:r>
      <w:r w:rsidRPr="002E4778">
        <w:rPr>
          <w:rFonts w:ascii="標楷體" w:eastAsia="標楷體" w:hAnsi="標楷體" w:hint="eastAsia"/>
          <w:szCs w:val="24"/>
        </w:rPr>
        <w:t>海</w:t>
      </w:r>
      <w:r w:rsidRPr="002E4778">
        <w:rPr>
          <w:rFonts w:ascii="標楷體" w:eastAsia="標楷體" w:hAnsi="標楷體"/>
          <w:szCs w:val="24"/>
        </w:rPr>
        <w:t>水之息波以歸明淨，而日月山川皆</w:t>
      </w:r>
      <w:r w:rsidRPr="002E4778">
        <w:rPr>
          <w:rFonts w:ascii="標楷體" w:eastAsia="標楷體" w:hAnsi="標楷體" w:hint="eastAsia"/>
          <w:szCs w:val="24"/>
        </w:rPr>
        <w:t>于其</w:t>
      </w:r>
      <w:r w:rsidRPr="002E4778">
        <w:rPr>
          <w:rFonts w:ascii="標楷體" w:eastAsia="標楷體" w:hAnsi="標楷體"/>
          <w:szCs w:val="24"/>
        </w:rPr>
        <w:t>中，</w:t>
      </w:r>
      <w:r w:rsidRPr="002E4778">
        <w:rPr>
          <w:rFonts w:ascii="標楷體" w:eastAsia="標楷體" w:hAnsi="標楷體" w:hint="eastAsia"/>
          <w:szCs w:val="24"/>
        </w:rPr>
        <w:t>全</w:t>
      </w:r>
      <w:r w:rsidRPr="002E4778">
        <w:rPr>
          <w:rFonts w:ascii="標楷體" w:eastAsia="標楷體" w:hAnsi="標楷體"/>
          <w:szCs w:val="24"/>
        </w:rPr>
        <w:lastRenderedPageBreak/>
        <w:t>然呈現。此</w:t>
      </w:r>
      <w:r w:rsidRPr="002E4778">
        <w:rPr>
          <w:rFonts w:ascii="標楷體" w:eastAsia="標楷體" w:hAnsi="標楷體" w:hint="eastAsia"/>
          <w:szCs w:val="24"/>
        </w:rPr>
        <w:t>佛性</w:t>
      </w:r>
      <w:r w:rsidRPr="002E4778">
        <w:rPr>
          <w:rFonts w:ascii="標楷體" w:eastAsia="標楷體" w:hAnsi="標楷體"/>
          <w:szCs w:val="24"/>
        </w:rPr>
        <w:t>如來</w:t>
      </w:r>
      <w:r w:rsidRPr="002E4778">
        <w:rPr>
          <w:rFonts w:ascii="標楷體" w:eastAsia="標楷體" w:hAnsi="標楷體" w:hint="eastAsia"/>
          <w:szCs w:val="24"/>
        </w:rPr>
        <w:t>藏或</w:t>
      </w:r>
      <w:r w:rsidRPr="002E4778">
        <w:rPr>
          <w:rFonts w:ascii="標楷體" w:eastAsia="標楷體" w:hAnsi="標楷體"/>
          <w:szCs w:val="24"/>
        </w:rPr>
        <w:t>心真如之如何呈現，亦由其原能如何呈現。此</w:t>
      </w:r>
      <w:r w:rsidRPr="002E4778">
        <w:rPr>
          <w:rFonts w:ascii="標楷體" w:eastAsia="標楷體" w:hAnsi="標楷體" w:hint="eastAsia"/>
          <w:szCs w:val="24"/>
        </w:rPr>
        <w:t>呈</w:t>
      </w:r>
      <w:r w:rsidRPr="002E4778">
        <w:rPr>
          <w:rFonts w:ascii="標楷體" w:eastAsia="標楷體" w:hAnsi="標楷體"/>
          <w:szCs w:val="24"/>
        </w:rPr>
        <w:t>現即其本有之大用，其呈現為如何，即其本有之大相。故</w:t>
      </w:r>
      <w:r w:rsidRPr="00894292">
        <w:rPr>
          <w:rFonts w:ascii="標楷體" w:eastAsia="標楷體" w:hAnsi="標楷體" w:hint="eastAsia"/>
          <w:b/>
          <w:szCs w:val="24"/>
          <w:u w:val="single"/>
        </w:rPr>
        <w:t>此</w:t>
      </w:r>
      <w:r w:rsidRPr="00894292">
        <w:rPr>
          <w:rFonts w:ascii="標楷體" w:eastAsia="標楷體" w:hAnsi="標楷體"/>
          <w:b/>
          <w:szCs w:val="24"/>
          <w:u w:val="single"/>
        </w:rPr>
        <w:t>心真如之隨緣，亦即為隨緣而能表現其自身之體相用，而以其</w:t>
      </w:r>
      <w:r w:rsidRPr="00894292">
        <w:rPr>
          <w:rFonts w:ascii="標楷體" w:eastAsia="標楷體" w:hAnsi="標楷體" w:hint="eastAsia"/>
          <w:b/>
          <w:szCs w:val="24"/>
          <w:u w:val="single"/>
        </w:rPr>
        <w:t>自</w:t>
      </w:r>
      <w:r w:rsidRPr="00894292">
        <w:rPr>
          <w:rFonts w:ascii="標楷體" w:eastAsia="標楷體" w:hAnsi="標楷體"/>
          <w:b/>
          <w:szCs w:val="24"/>
          <w:u w:val="single"/>
        </w:rPr>
        <w:t>身為因，以成</w:t>
      </w:r>
      <w:r w:rsidRPr="00894292">
        <w:rPr>
          <w:rFonts w:ascii="標楷體" w:eastAsia="標楷體" w:hAnsi="標楷體" w:hint="eastAsia"/>
          <w:b/>
          <w:szCs w:val="24"/>
          <w:u w:val="single"/>
        </w:rPr>
        <w:t>佛果</w:t>
      </w:r>
      <w:r w:rsidRPr="00894292">
        <w:rPr>
          <w:rFonts w:ascii="標楷體" w:eastAsia="標楷體" w:hAnsi="標楷體"/>
          <w:b/>
          <w:szCs w:val="24"/>
          <w:u w:val="single"/>
        </w:rPr>
        <w:t>者。由</w:t>
      </w:r>
      <w:r w:rsidRPr="002E4778">
        <w:rPr>
          <w:rFonts w:ascii="標楷體" w:eastAsia="標楷體" w:hAnsi="標楷體" w:hint="eastAsia"/>
          <w:szCs w:val="24"/>
        </w:rPr>
        <w:t>此</w:t>
      </w:r>
      <w:r w:rsidRPr="002E4778">
        <w:rPr>
          <w:rFonts w:ascii="標楷體" w:eastAsia="標楷體" w:hAnsi="標楷體"/>
          <w:szCs w:val="24"/>
        </w:rPr>
        <w:t>而在法</w:t>
      </w:r>
      <w:r w:rsidRPr="002E4778">
        <w:rPr>
          <w:rFonts w:ascii="標楷體" w:eastAsia="標楷體" w:hAnsi="標楷體" w:hint="eastAsia"/>
          <w:szCs w:val="24"/>
        </w:rPr>
        <w:t>藏，</w:t>
      </w:r>
      <w:r w:rsidRPr="002E4778">
        <w:rPr>
          <w:rFonts w:ascii="標楷體" w:eastAsia="標楷體" w:hAnsi="標楷體"/>
          <w:szCs w:val="24"/>
        </w:rPr>
        <w:t>即以法相唯識宗之真如，只是一正智或般若智所緣之理為無為法，其正智之種子，即謂無漏種，亦無自現之義者；其所說之真如只為一不動之凝然真如，乃不能隨緣而自表現，以其自身為因，以</w:t>
      </w:r>
      <w:r w:rsidRPr="002E4778">
        <w:rPr>
          <w:rFonts w:ascii="標楷體" w:eastAsia="標楷體" w:hAnsi="標楷體" w:hint="eastAsia"/>
          <w:szCs w:val="24"/>
        </w:rPr>
        <w:t>成佛果</w:t>
      </w:r>
      <w:r w:rsidRPr="002E4778">
        <w:rPr>
          <w:rFonts w:ascii="標楷體" w:eastAsia="標楷體" w:hAnsi="標楷體"/>
          <w:szCs w:val="24"/>
        </w:rPr>
        <w:t>者</w:t>
      </w:r>
      <w:r w:rsidRPr="002E4778">
        <w:rPr>
          <w:rFonts w:ascii="標楷體" w:eastAsia="標楷體" w:hAnsi="標楷體" w:hint="eastAsia"/>
          <w:szCs w:val="24"/>
        </w:rPr>
        <w:t>矣。</w:t>
      </w:r>
      <w:r w:rsidR="007712C3">
        <w:rPr>
          <w:rStyle w:val="a6"/>
        </w:rPr>
        <w:footnoteReference w:id="42"/>
      </w:r>
    </w:p>
    <w:p w:rsidR="00894292" w:rsidRDefault="00894292" w:rsidP="003E029D">
      <w:pPr>
        <w:ind w:leftChars="300" w:left="720"/>
      </w:pPr>
    </w:p>
    <w:p w:rsidR="0006458A" w:rsidRDefault="00864F0B" w:rsidP="00696DEC">
      <w:r>
        <w:rPr>
          <w:rFonts w:hint="eastAsia"/>
        </w:rPr>
        <w:t xml:space="preserve">    </w:t>
      </w:r>
      <w:r w:rsidR="002A131F">
        <w:rPr>
          <w:rFonts w:hint="eastAsia"/>
        </w:rPr>
        <w:t>法藏以海水溼性喻真如，以</w:t>
      </w:r>
      <w:r w:rsidR="00AD0EE4">
        <w:rPr>
          <w:rFonts w:hint="eastAsia"/>
        </w:rPr>
        <w:t>波</w:t>
      </w:r>
      <w:r w:rsidR="002A131F">
        <w:rPr>
          <w:rFonts w:hint="eastAsia"/>
        </w:rPr>
        <w:t>浪喻生滅現象，以說真如不離現象，即波浪永遠仍是海水。</w:t>
      </w:r>
      <w:r w:rsidR="00AD0EE4">
        <w:rPr>
          <w:rFonts w:hint="eastAsia"/>
        </w:rPr>
        <w:t>唐君毅先生為此發揮而詮釋如上，重點在真如隨緣不變的意旨上。此真如，是為眾生心的主宰，或有為無明薰習而被遮覆不顯之時，但其存在及活動之存有性卻永遠不變，因此永遠以一佛性本體的作用臨在主體的所有歷程中，</w:t>
      </w:r>
      <w:r w:rsidR="00AD1E32">
        <w:rPr>
          <w:rFonts w:hint="eastAsia"/>
        </w:rPr>
        <w:t>因此主體永遠有自己生命的撥亂反正的歷程。這就是起信論及法藏所受於大乘教義的又一新局，亦即在現象存在問題依唯識理論初步獲得解決之後，</w:t>
      </w:r>
      <w:r w:rsidR="00277497">
        <w:rPr>
          <w:rFonts w:hint="eastAsia"/>
        </w:rPr>
        <w:t>對於主體成佛問題，直接以真如內在於心的本質性及能動性為理論之構作，因此不論不覺依無明而有任何的生滅歷程發生，心真如自身之體相用大的功能都仍在更深層的主體心內以為臨在受薰以及適度的回應中，這便是主體成佛可能的內在原因。依此，則從法藏的眼光中，便對於唯識學派處理真如的作法有所增進，唯識學派只以真如為一空理，其無漏種子亦只為一待緣之存有，不能自現，主體在識智的隨緣歷程中</w:t>
      </w:r>
      <w:r w:rsidR="00F338E4">
        <w:rPr>
          <w:rFonts w:hint="eastAsia"/>
        </w:rPr>
        <w:t>需</w:t>
      </w:r>
      <w:r w:rsidR="00277497">
        <w:rPr>
          <w:rFonts w:hint="eastAsia"/>
        </w:rPr>
        <w:t>有碰到無漏種子可以現行的外緣時才有機會作用，內外諸因緣決定了主體的一切，遇適度外緣而無漏種子得現行之時真如之理才能呈現，故唯識學之真如仍是一待呈現的唯理存在，而起信論的真如卻已是內在於主體心的本質能動性，</w:t>
      </w:r>
      <w:r w:rsidR="00F3082A">
        <w:rPr>
          <w:rFonts w:hint="eastAsia"/>
        </w:rPr>
        <w:t>能自為主宰而使主體實踐。</w:t>
      </w:r>
    </w:p>
    <w:p w:rsidR="002A131F" w:rsidRPr="00D702AC" w:rsidRDefault="002A131F" w:rsidP="00696DEC"/>
    <w:p w:rsidR="003E029D" w:rsidRDefault="00D702AC" w:rsidP="00696DEC">
      <w:r>
        <w:rPr>
          <w:rFonts w:hint="eastAsia"/>
        </w:rPr>
        <w:t xml:space="preserve">    </w:t>
      </w:r>
      <w:r w:rsidR="0006458A">
        <w:rPr>
          <w:rFonts w:hint="eastAsia"/>
        </w:rPr>
        <w:t>又見：</w:t>
      </w:r>
    </w:p>
    <w:p w:rsidR="003E029D" w:rsidRDefault="003E029D" w:rsidP="00696DEC"/>
    <w:p w:rsidR="006A5B3C" w:rsidRPr="00A21A7B" w:rsidRDefault="003E029D" w:rsidP="003E029D">
      <w:pPr>
        <w:ind w:leftChars="300" w:left="720"/>
        <w:rPr>
          <w:b/>
        </w:rPr>
      </w:pPr>
      <w:r w:rsidRPr="002E4778">
        <w:rPr>
          <w:rFonts w:ascii="標楷體" w:eastAsia="標楷體" w:hAnsi="標楷體"/>
          <w:szCs w:val="24"/>
        </w:rPr>
        <w:t>真如乃一切法之真實之如是，或一切</w:t>
      </w:r>
      <w:r w:rsidRPr="002E4778">
        <w:rPr>
          <w:rFonts w:ascii="標楷體" w:eastAsia="標楷體" w:hAnsi="標楷體" w:hint="eastAsia"/>
          <w:szCs w:val="24"/>
        </w:rPr>
        <w:t>之</w:t>
      </w:r>
      <w:r w:rsidRPr="002E4778">
        <w:rPr>
          <w:rFonts w:ascii="標楷體" w:eastAsia="標楷體" w:hAnsi="標楷體"/>
          <w:szCs w:val="24"/>
        </w:rPr>
        <w:t>真理。此</w:t>
      </w:r>
      <w:r w:rsidRPr="002E4778">
        <w:rPr>
          <w:rFonts w:ascii="標楷體" w:eastAsia="標楷體" w:hAnsi="標楷體" w:hint="eastAsia"/>
          <w:szCs w:val="24"/>
        </w:rPr>
        <w:t>真</w:t>
      </w:r>
      <w:r w:rsidRPr="002E4778">
        <w:rPr>
          <w:rFonts w:ascii="標楷體" w:eastAsia="標楷體" w:hAnsi="標楷體"/>
          <w:szCs w:val="24"/>
        </w:rPr>
        <w:t>理本</w:t>
      </w:r>
      <w:r w:rsidRPr="002E4778">
        <w:rPr>
          <w:rFonts w:ascii="標楷體" w:eastAsia="標楷體" w:hAnsi="標楷體" w:hint="eastAsia"/>
          <w:szCs w:val="24"/>
        </w:rPr>
        <w:t>是</w:t>
      </w:r>
      <w:r w:rsidRPr="002E4778">
        <w:rPr>
          <w:rFonts w:ascii="標楷體" w:eastAsia="標楷體" w:hAnsi="標楷體"/>
          <w:szCs w:val="24"/>
        </w:rPr>
        <w:t>無為，證真如之正智，乃如其無為，以證知其無為。然</w:t>
      </w:r>
      <w:r w:rsidRPr="002E4778">
        <w:rPr>
          <w:rFonts w:ascii="標楷體" w:eastAsia="標楷體" w:hAnsi="標楷體" w:hint="eastAsia"/>
          <w:szCs w:val="24"/>
        </w:rPr>
        <w:t>此</w:t>
      </w:r>
      <w:r w:rsidRPr="002E4778">
        <w:rPr>
          <w:rFonts w:ascii="標楷體" w:eastAsia="標楷體" w:hAnsi="標楷體"/>
          <w:szCs w:val="24"/>
        </w:rPr>
        <w:t>正智乃由無漏種之現行而有，其由</w:t>
      </w:r>
      <w:r w:rsidRPr="002E4778">
        <w:rPr>
          <w:rFonts w:ascii="標楷體" w:eastAsia="標楷體" w:hAnsi="標楷體" w:hint="eastAsia"/>
          <w:szCs w:val="24"/>
        </w:rPr>
        <w:t>未</w:t>
      </w:r>
      <w:r w:rsidRPr="002E4778">
        <w:rPr>
          <w:rFonts w:ascii="標楷體" w:eastAsia="標楷體" w:hAnsi="標楷體"/>
          <w:szCs w:val="24"/>
        </w:rPr>
        <w:t>現</w:t>
      </w:r>
      <w:r w:rsidR="00A21A7B">
        <w:rPr>
          <w:rFonts w:ascii="標楷體" w:eastAsia="標楷體" w:hAnsi="標楷體" w:hint="eastAsia"/>
          <w:szCs w:val="24"/>
        </w:rPr>
        <w:t>至</w:t>
      </w:r>
      <w:r w:rsidRPr="002E4778">
        <w:rPr>
          <w:rFonts w:ascii="標楷體" w:eastAsia="標楷體" w:hAnsi="標楷體"/>
          <w:szCs w:val="24"/>
        </w:rPr>
        <w:t>現，以成正智，即是有為；故此亦必待緣生。人</w:t>
      </w:r>
      <w:r w:rsidRPr="002E4778">
        <w:rPr>
          <w:rFonts w:ascii="標楷體" w:eastAsia="標楷體" w:hAnsi="標楷體" w:hint="eastAsia"/>
          <w:szCs w:val="24"/>
        </w:rPr>
        <w:t>之</w:t>
      </w:r>
      <w:r w:rsidRPr="002E4778">
        <w:rPr>
          <w:rFonts w:ascii="標楷體" w:eastAsia="標楷體" w:hAnsi="標楷體"/>
          <w:szCs w:val="24"/>
        </w:rPr>
        <w:t>修行，即其緣也。無此修行之緣，此無漏種必不能</w:t>
      </w:r>
      <w:r w:rsidRPr="002E4778">
        <w:rPr>
          <w:rFonts w:ascii="標楷體" w:eastAsia="標楷體" w:hAnsi="標楷體" w:hint="eastAsia"/>
          <w:szCs w:val="24"/>
        </w:rPr>
        <w:t>顯</w:t>
      </w:r>
      <w:r w:rsidRPr="002E4778">
        <w:rPr>
          <w:rFonts w:ascii="標楷體" w:eastAsia="標楷體" w:hAnsi="標楷體"/>
          <w:szCs w:val="24"/>
        </w:rPr>
        <w:t>，正智亦必不能有</w:t>
      </w:r>
      <w:r w:rsidRPr="002E4778">
        <w:rPr>
          <w:rFonts w:ascii="標楷體" w:eastAsia="標楷體" w:hAnsi="標楷體" w:hint="eastAsia"/>
          <w:szCs w:val="24"/>
        </w:rPr>
        <w:t>。無此</w:t>
      </w:r>
      <w:r w:rsidRPr="002E4778">
        <w:rPr>
          <w:rFonts w:ascii="標楷體" w:eastAsia="標楷體" w:hAnsi="標楷體"/>
          <w:szCs w:val="24"/>
        </w:rPr>
        <w:t>正智之有為法，</w:t>
      </w:r>
      <w:r w:rsidRPr="002E4778">
        <w:rPr>
          <w:rFonts w:ascii="標楷體" w:eastAsia="標楷體" w:hAnsi="標楷體" w:hint="eastAsia"/>
          <w:szCs w:val="24"/>
        </w:rPr>
        <w:t>則</w:t>
      </w:r>
      <w:r w:rsidRPr="002E4778">
        <w:rPr>
          <w:rFonts w:ascii="標楷體" w:eastAsia="標楷體" w:hAnsi="標楷體"/>
          <w:szCs w:val="24"/>
        </w:rPr>
        <w:t>只有真如之無為法，只有此未表現而無作用之無漏種。若</w:t>
      </w:r>
      <w:r w:rsidRPr="002E4778">
        <w:rPr>
          <w:rFonts w:ascii="標楷體" w:eastAsia="標楷體" w:hAnsi="標楷體" w:hint="eastAsia"/>
          <w:szCs w:val="24"/>
        </w:rPr>
        <w:t>將</w:t>
      </w:r>
      <w:r w:rsidRPr="002E4778">
        <w:rPr>
          <w:rFonts w:ascii="標楷體" w:eastAsia="標楷體" w:hAnsi="標楷體"/>
          <w:szCs w:val="24"/>
        </w:rPr>
        <w:t>此無漏種說為一如來</w:t>
      </w:r>
      <w:r w:rsidRPr="002E4778">
        <w:rPr>
          <w:rFonts w:ascii="標楷體" w:eastAsia="標楷體" w:hAnsi="標楷體" w:hint="eastAsia"/>
          <w:szCs w:val="24"/>
        </w:rPr>
        <w:t>藏或</w:t>
      </w:r>
      <w:r w:rsidRPr="002E4778">
        <w:rPr>
          <w:rFonts w:ascii="標楷體" w:eastAsia="標楷體" w:hAnsi="標楷體"/>
          <w:szCs w:val="24"/>
        </w:rPr>
        <w:t>心真如，此如來</w:t>
      </w:r>
      <w:r w:rsidRPr="002E4778">
        <w:rPr>
          <w:rFonts w:ascii="標楷體" w:eastAsia="標楷體" w:hAnsi="標楷體" w:hint="eastAsia"/>
          <w:szCs w:val="24"/>
        </w:rPr>
        <w:t>藏、</w:t>
      </w:r>
      <w:r w:rsidRPr="002E4778">
        <w:rPr>
          <w:rFonts w:ascii="標楷體" w:eastAsia="標楷體" w:hAnsi="標楷體"/>
          <w:szCs w:val="24"/>
        </w:rPr>
        <w:t>心真如既未表現，即亦為無作用者。</w:t>
      </w:r>
      <w:r w:rsidRPr="00A21A7B">
        <w:rPr>
          <w:rFonts w:ascii="標楷體" w:eastAsia="標楷體" w:hAnsi="標楷體"/>
          <w:szCs w:val="24"/>
          <w:u w:val="single"/>
        </w:rPr>
        <w:t>而</w:t>
      </w:r>
      <w:r w:rsidRPr="00A21A7B">
        <w:rPr>
          <w:rFonts w:ascii="標楷體" w:eastAsia="標楷體" w:hAnsi="標楷體" w:hint="eastAsia"/>
          <w:szCs w:val="24"/>
          <w:u w:val="single"/>
        </w:rPr>
        <w:t>法藏言</w:t>
      </w:r>
      <w:r w:rsidRPr="00A21A7B">
        <w:rPr>
          <w:rFonts w:ascii="標楷體" w:eastAsia="標楷體" w:hAnsi="標楷體"/>
          <w:szCs w:val="24"/>
          <w:u w:val="single"/>
        </w:rPr>
        <w:t>如來</w:t>
      </w:r>
      <w:r w:rsidRPr="00A21A7B">
        <w:rPr>
          <w:rFonts w:ascii="標楷體" w:eastAsia="標楷體" w:hAnsi="標楷體" w:hint="eastAsia"/>
          <w:szCs w:val="24"/>
          <w:u w:val="single"/>
        </w:rPr>
        <w:t>藏心</w:t>
      </w:r>
      <w:r w:rsidRPr="00A21A7B">
        <w:rPr>
          <w:rFonts w:ascii="標楷體" w:eastAsia="標楷體" w:hAnsi="標楷體"/>
          <w:szCs w:val="24"/>
          <w:u w:val="single"/>
        </w:rPr>
        <w:t>真如能隨緣表現，其理能自即</w:t>
      </w:r>
      <w:r w:rsidRPr="00A21A7B">
        <w:rPr>
          <w:rFonts w:ascii="標楷體" w:eastAsia="標楷體" w:hAnsi="標楷體" w:hint="eastAsia"/>
          <w:szCs w:val="24"/>
          <w:u w:val="single"/>
        </w:rPr>
        <w:t>于事</w:t>
      </w:r>
      <w:r w:rsidRPr="00A21A7B">
        <w:rPr>
          <w:rFonts w:ascii="標楷體" w:eastAsia="標楷體" w:hAnsi="標楷體"/>
          <w:szCs w:val="24"/>
          <w:u w:val="single"/>
        </w:rPr>
        <w:t>，與事融通無</w:t>
      </w:r>
      <w:r w:rsidRPr="00A21A7B">
        <w:rPr>
          <w:rFonts w:ascii="標楷體" w:eastAsia="標楷體" w:hAnsi="標楷體" w:hint="eastAsia"/>
          <w:szCs w:val="24"/>
          <w:u w:val="single"/>
        </w:rPr>
        <w:t>礙，</w:t>
      </w:r>
      <w:r w:rsidRPr="00A21A7B">
        <w:rPr>
          <w:rFonts w:ascii="標楷體" w:eastAsia="標楷體" w:hAnsi="標楷體"/>
          <w:szCs w:val="24"/>
          <w:u w:val="single"/>
        </w:rPr>
        <w:t>若依此唯識宗義論之，</w:t>
      </w:r>
      <w:r w:rsidRPr="00A21A7B">
        <w:rPr>
          <w:rFonts w:ascii="標楷體" w:eastAsia="標楷體" w:hAnsi="標楷體" w:hint="eastAsia"/>
          <w:szCs w:val="24"/>
          <w:u w:val="single"/>
        </w:rPr>
        <w:t>即</w:t>
      </w:r>
      <w:r w:rsidRPr="00A21A7B">
        <w:rPr>
          <w:rFonts w:ascii="標楷體" w:eastAsia="標楷體" w:hAnsi="標楷體"/>
          <w:szCs w:val="24"/>
          <w:u w:val="single"/>
        </w:rPr>
        <w:t>皆不可說，說之必違</w:t>
      </w:r>
      <w:r w:rsidRPr="00A21A7B">
        <w:rPr>
          <w:rFonts w:ascii="標楷體" w:eastAsia="標楷體" w:hAnsi="標楷體" w:hint="eastAsia"/>
          <w:szCs w:val="24"/>
          <w:u w:val="single"/>
        </w:rPr>
        <w:t>佛家</w:t>
      </w:r>
      <w:r w:rsidRPr="00A21A7B">
        <w:rPr>
          <w:rFonts w:ascii="標楷體" w:eastAsia="標楷體" w:hAnsi="標楷體"/>
          <w:szCs w:val="24"/>
          <w:u w:val="single"/>
        </w:rPr>
        <w:t>所共許之緣生大義</w:t>
      </w:r>
      <w:r w:rsidRPr="00A21A7B">
        <w:rPr>
          <w:rFonts w:ascii="標楷體" w:eastAsia="標楷體" w:hAnsi="標楷體" w:hint="eastAsia"/>
          <w:szCs w:val="24"/>
          <w:u w:val="single"/>
        </w:rPr>
        <w:t>矣。</w:t>
      </w:r>
      <w:r w:rsidRPr="002E4778">
        <w:rPr>
          <w:rFonts w:ascii="標楷體" w:eastAsia="標楷體" w:hAnsi="標楷體"/>
          <w:szCs w:val="24"/>
        </w:rPr>
        <w:t>然</w:t>
      </w:r>
      <w:r w:rsidRPr="002E4778">
        <w:rPr>
          <w:rFonts w:ascii="標楷體" w:eastAsia="標楷體" w:hAnsi="標楷體" w:hint="eastAsia"/>
          <w:szCs w:val="24"/>
        </w:rPr>
        <w:t>法藏之</w:t>
      </w:r>
      <w:r w:rsidRPr="002E4778">
        <w:rPr>
          <w:rFonts w:ascii="標楷體" w:eastAsia="標楷體" w:hAnsi="標楷體"/>
          <w:szCs w:val="24"/>
        </w:rPr>
        <w:t>言心真如如來</w:t>
      </w:r>
      <w:r w:rsidRPr="002E4778">
        <w:rPr>
          <w:rFonts w:ascii="標楷體" w:eastAsia="標楷體" w:hAnsi="標楷體" w:hint="eastAsia"/>
          <w:szCs w:val="24"/>
        </w:rPr>
        <w:t>藏之</w:t>
      </w:r>
      <w:r w:rsidRPr="002E4778">
        <w:rPr>
          <w:rFonts w:ascii="標楷體" w:eastAsia="標楷體" w:hAnsi="標楷體"/>
          <w:szCs w:val="24"/>
        </w:rPr>
        <w:t>能隨緣表現，亦非不重此「緣」，故言隨緣。</w:t>
      </w:r>
      <w:r w:rsidRPr="00A21A7B">
        <w:rPr>
          <w:rFonts w:ascii="標楷體" w:eastAsia="標楷體" w:hAnsi="標楷體"/>
          <w:szCs w:val="24"/>
          <w:u w:val="single"/>
        </w:rPr>
        <w:t>而</w:t>
      </w:r>
      <w:r w:rsidRPr="00A21A7B">
        <w:rPr>
          <w:rFonts w:ascii="標楷體" w:eastAsia="標楷體" w:hAnsi="標楷體" w:hint="eastAsia"/>
          <w:b/>
          <w:szCs w:val="24"/>
          <w:u w:val="single"/>
        </w:rPr>
        <w:t>法藏</w:t>
      </w:r>
      <w:r w:rsidRPr="00A21A7B">
        <w:rPr>
          <w:rFonts w:ascii="標楷體" w:eastAsia="標楷體" w:hAnsi="標楷體" w:hint="eastAsia"/>
          <w:szCs w:val="24"/>
          <w:u w:val="single"/>
        </w:rPr>
        <w:t>之</w:t>
      </w:r>
      <w:r w:rsidRPr="00A21A7B">
        <w:rPr>
          <w:rFonts w:ascii="標楷體" w:eastAsia="標楷體" w:hAnsi="標楷體"/>
          <w:szCs w:val="24"/>
          <w:u w:val="single"/>
        </w:rPr>
        <w:t>言此心真如之隨緣，而</w:t>
      </w:r>
      <w:r w:rsidRPr="00A21A7B">
        <w:rPr>
          <w:rFonts w:ascii="標楷體" w:eastAsia="標楷體" w:hAnsi="標楷體"/>
          <w:b/>
          <w:szCs w:val="24"/>
          <w:u w:val="single"/>
        </w:rPr>
        <w:t>能自表現，</w:t>
      </w:r>
      <w:r w:rsidRPr="00A21A7B">
        <w:rPr>
          <w:rFonts w:ascii="標楷體" w:eastAsia="標楷體" w:hAnsi="標楷體"/>
          <w:szCs w:val="24"/>
          <w:u w:val="single"/>
        </w:rPr>
        <w:t>亦正透過其對唯識宗所言之因緣關係與種子義之分析，而重加解釋以形成。</w:t>
      </w:r>
      <w:r w:rsidRPr="00A21A7B">
        <w:rPr>
          <w:rFonts w:ascii="標楷體" w:eastAsia="標楷體" w:hAnsi="標楷體" w:hint="eastAsia"/>
          <w:szCs w:val="24"/>
          <w:u w:val="single"/>
        </w:rPr>
        <w:t>此</w:t>
      </w:r>
      <w:r w:rsidRPr="00A21A7B">
        <w:rPr>
          <w:rFonts w:ascii="標楷體" w:eastAsia="標楷體" w:hAnsi="標楷體"/>
          <w:szCs w:val="24"/>
          <w:u w:val="single"/>
        </w:rPr>
        <w:t>亦正是法</w:t>
      </w:r>
      <w:r w:rsidRPr="00A21A7B">
        <w:rPr>
          <w:rFonts w:ascii="標楷體" w:eastAsia="標楷體" w:hAnsi="標楷體" w:hint="eastAsia"/>
          <w:szCs w:val="24"/>
          <w:u w:val="single"/>
        </w:rPr>
        <w:t>藏對佛學</w:t>
      </w:r>
      <w:r w:rsidRPr="00A21A7B">
        <w:rPr>
          <w:rFonts w:ascii="標楷體" w:eastAsia="標楷體" w:hAnsi="標楷體"/>
          <w:szCs w:val="24"/>
          <w:u w:val="single"/>
        </w:rPr>
        <w:t>之一</w:t>
      </w:r>
      <w:r w:rsidRPr="00A21A7B">
        <w:rPr>
          <w:rFonts w:ascii="標楷體" w:eastAsia="標楷體" w:hAnsi="標楷體"/>
          <w:b/>
          <w:szCs w:val="24"/>
          <w:u w:val="single"/>
        </w:rPr>
        <w:t>真</w:t>
      </w:r>
      <w:r w:rsidRPr="00A21A7B">
        <w:rPr>
          <w:rFonts w:ascii="標楷體" w:eastAsia="標楷體" w:hAnsi="標楷體"/>
          <w:b/>
          <w:szCs w:val="24"/>
          <w:u w:val="single"/>
        </w:rPr>
        <w:lastRenderedPageBreak/>
        <w:t>實貢</w:t>
      </w:r>
      <w:r w:rsidRPr="00A21A7B">
        <w:rPr>
          <w:rFonts w:ascii="標楷體" w:eastAsia="標楷體" w:hAnsi="標楷體" w:hint="eastAsia"/>
          <w:b/>
          <w:szCs w:val="24"/>
          <w:u w:val="single"/>
        </w:rPr>
        <w:t>獻之</w:t>
      </w:r>
      <w:r w:rsidRPr="00A21A7B">
        <w:rPr>
          <w:rFonts w:ascii="標楷體" w:eastAsia="標楷體" w:hAnsi="標楷體"/>
          <w:b/>
          <w:szCs w:val="24"/>
          <w:u w:val="single"/>
        </w:rPr>
        <w:t>所在也。</w:t>
      </w:r>
      <w:r w:rsidR="0006458A" w:rsidRPr="00A21A7B">
        <w:rPr>
          <w:rStyle w:val="a6"/>
          <w:b/>
          <w:u w:val="single"/>
        </w:rPr>
        <w:footnoteReference w:id="43"/>
      </w:r>
    </w:p>
    <w:p w:rsidR="00531267" w:rsidRDefault="00531267" w:rsidP="00696DEC"/>
    <w:p w:rsidR="00864F0B" w:rsidRDefault="00C06BD4" w:rsidP="00696DEC">
      <w:r>
        <w:rPr>
          <w:rFonts w:hint="eastAsia"/>
        </w:rPr>
        <w:t xml:space="preserve">    </w:t>
      </w:r>
      <w:r w:rsidR="00705E5D">
        <w:rPr>
          <w:rFonts w:hint="eastAsia"/>
        </w:rPr>
        <w:t>上文是唐先生繼續申說法藏講隨緣不變意旨的理論效用，依唯識學，重點在成佛皆待因緣，真如之理需待因緣方使無漏善種有呈現的機會。這是唯識學派先為解釋現象存在及主體是苦的生命而設想的理論，初時對於成佛問題並非主要觀切。後因成佛問題愈加逼近，便在原來的結構中依據人</w:t>
      </w:r>
      <w:r w:rsidR="00D94E50">
        <w:rPr>
          <w:rFonts w:hint="eastAsia"/>
        </w:rPr>
        <w:t>事</w:t>
      </w:r>
      <w:r w:rsidR="00705E5D">
        <w:rPr>
          <w:rFonts w:hint="eastAsia"/>
        </w:rPr>
        <w:t>經驗的現實，而設想其有無漏善種作為主體待緣向善的可能性依據，但主體也有不善種子的可能，也可能依不善因緣而使</w:t>
      </w:r>
      <w:r w:rsidR="00D94E50">
        <w:rPr>
          <w:rFonts w:hint="eastAsia"/>
        </w:rPr>
        <w:t>不善之</w:t>
      </w:r>
      <w:r w:rsidR="00705E5D">
        <w:rPr>
          <w:rFonts w:hint="eastAsia"/>
        </w:rPr>
        <w:t>種子現行，故而主體向善向惡仍是因緣中決定的事業，此固說明了一般人的現象，但對佛教追求眾生成佛的理想而言，即有理論完備性不足的缺失，關鍵就在成佛的必然保證力不充分。</w:t>
      </w:r>
      <w:r w:rsidR="00933758">
        <w:rPr>
          <w:rFonts w:hint="eastAsia"/>
        </w:rPr>
        <w:t>唐先生認為，法藏立真如</w:t>
      </w:r>
      <w:r w:rsidR="00D94E50">
        <w:rPr>
          <w:rFonts w:hint="eastAsia"/>
        </w:rPr>
        <w:t>之</w:t>
      </w:r>
      <w:r w:rsidR="00933758">
        <w:rPr>
          <w:rFonts w:hint="eastAsia"/>
        </w:rPr>
        <w:t>能主動作用之旨，</w:t>
      </w:r>
      <w:r w:rsidR="006E7A7F">
        <w:rPr>
          <w:rFonts w:hint="eastAsia"/>
        </w:rPr>
        <w:t>即在真如</w:t>
      </w:r>
      <w:r w:rsidR="00D94E50">
        <w:rPr>
          <w:rFonts w:hint="eastAsia"/>
        </w:rPr>
        <w:t>能於</w:t>
      </w:r>
      <w:r w:rsidR="006E7A7F">
        <w:rPr>
          <w:rFonts w:hint="eastAsia"/>
        </w:rPr>
        <w:t>隨緣作用</w:t>
      </w:r>
      <w:r w:rsidR="00AF6B8E">
        <w:rPr>
          <w:rFonts w:hint="eastAsia"/>
        </w:rPr>
        <w:t>中呈現</w:t>
      </w:r>
      <w:r w:rsidR="006E7A7F">
        <w:rPr>
          <w:rFonts w:hint="eastAsia"/>
        </w:rPr>
        <w:t>，</w:t>
      </w:r>
      <w:r w:rsidR="00AF6B8E">
        <w:rPr>
          <w:rFonts w:hint="eastAsia"/>
        </w:rPr>
        <w:t>且</w:t>
      </w:r>
      <w:r w:rsidR="006E7A7F">
        <w:rPr>
          <w:rFonts w:hint="eastAsia"/>
        </w:rPr>
        <w:t>並不否定緣起</w:t>
      </w:r>
      <w:r w:rsidR="006F4880">
        <w:rPr>
          <w:rFonts w:hint="eastAsia"/>
        </w:rPr>
        <w:t>，</w:t>
      </w:r>
      <w:r w:rsidR="00AF6B8E">
        <w:rPr>
          <w:rFonts w:hint="eastAsia"/>
        </w:rPr>
        <w:t>只</w:t>
      </w:r>
      <w:r w:rsidR="006F4880">
        <w:rPr>
          <w:rFonts w:hint="eastAsia"/>
        </w:rPr>
        <w:t>更堅持主動性，而不是只立一待緣起現的無漏種子</w:t>
      </w:r>
      <w:r w:rsidR="00AF6B8E">
        <w:rPr>
          <w:rFonts w:hint="eastAsia"/>
        </w:rPr>
        <w:t>，而</w:t>
      </w:r>
      <w:r w:rsidR="006F4880">
        <w:rPr>
          <w:rFonts w:hint="eastAsia"/>
        </w:rPr>
        <w:t>純屬被動的作用功能</w:t>
      </w:r>
      <w:r w:rsidR="00AF6B8E">
        <w:rPr>
          <w:rFonts w:hint="eastAsia"/>
        </w:rPr>
        <w:t>者</w:t>
      </w:r>
      <w:r w:rsidR="00C7229B">
        <w:rPr>
          <w:rFonts w:hint="eastAsia"/>
        </w:rPr>
        <w:t>，而是將無漏種子的功能發展為主體心的主動能力</w:t>
      </w:r>
      <w:r w:rsidR="006F4880">
        <w:rPr>
          <w:rFonts w:hint="eastAsia"/>
        </w:rPr>
        <w:t>。</w:t>
      </w:r>
      <w:r w:rsidR="00C7229B">
        <w:rPr>
          <w:rFonts w:hint="eastAsia"/>
        </w:rPr>
        <w:t>這樣一來，成佛的可能性就掌握在眾生心自己的手中了。是故，起信論於唯識學又高一層，唯識與般若為大乘始教，</w:t>
      </w:r>
      <w:r w:rsidR="000F3251">
        <w:rPr>
          <w:rFonts w:hint="eastAsia"/>
        </w:rPr>
        <w:t>起信論卻是大乘終教。</w:t>
      </w:r>
      <w:r w:rsidR="00D94E50">
        <w:rPr>
          <w:rFonts w:hint="eastAsia"/>
        </w:rPr>
        <w:t>以上唐先生說始教終教之異，以下說頓教。</w:t>
      </w:r>
    </w:p>
    <w:p w:rsidR="00864F0B" w:rsidRDefault="00864F0B" w:rsidP="00696DEC"/>
    <w:p w:rsidR="00045BE4" w:rsidRDefault="00A07535" w:rsidP="00696DEC">
      <w:r>
        <w:rPr>
          <w:rFonts w:hint="eastAsia"/>
        </w:rPr>
        <w:t>十四、華嚴立頓教</w:t>
      </w:r>
      <w:r w:rsidR="00B86CE7">
        <w:rPr>
          <w:rFonts w:hint="eastAsia"/>
        </w:rPr>
        <w:t>的深度意旨</w:t>
      </w:r>
    </w:p>
    <w:p w:rsidR="00045BE4" w:rsidRPr="00A07535" w:rsidRDefault="00045BE4" w:rsidP="00696DEC"/>
    <w:p w:rsidR="00E646CB" w:rsidRDefault="00D702AC" w:rsidP="00696DEC">
      <w:r>
        <w:rPr>
          <w:rFonts w:hint="eastAsia"/>
        </w:rPr>
        <w:t xml:space="preserve">    </w:t>
      </w:r>
      <w:r w:rsidR="00045BE4">
        <w:rPr>
          <w:rFonts w:hint="eastAsia"/>
        </w:rPr>
        <w:t>唐先生認為，華嚴自有其自己的最高圓教觀，其說始教</w:t>
      </w:r>
      <w:r w:rsidR="00AF6B8E">
        <w:rPr>
          <w:rFonts w:hint="eastAsia"/>
        </w:rPr>
        <w:t>、</w:t>
      </w:r>
      <w:r w:rsidR="00045BE4">
        <w:rPr>
          <w:rFonts w:hint="eastAsia"/>
        </w:rPr>
        <w:t>終教之定位，即依此圓教觀而說，</w:t>
      </w:r>
      <w:r w:rsidR="0057213A">
        <w:rPr>
          <w:rFonts w:hint="eastAsia"/>
        </w:rPr>
        <w:t>而說頓教，亦是依圓教的視野標準來定位的。那麼，唐先生如何詮釋法藏頓教系統的理由呢？其言：</w:t>
      </w:r>
    </w:p>
    <w:p w:rsidR="00E646CB" w:rsidRDefault="00E646CB" w:rsidP="00696DEC"/>
    <w:p w:rsidR="0057213A" w:rsidRDefault="007A41CE" w:rsidP="007A41CE">
      <w:pPr>
        <w:ind w:leftChars="300" w:left="720"/>
      </w:pPr>
      <w:r w:rsidRPr="002E4778">
        <w:rPr>
          <w:rFonts w:ascii="標楷體" w:eastAsia="標楷體" w:hAnsi="標楷體"/>
          <w:szCs w:val="24"/>
        </w:rPr>
        <w:t>此頓教所示之境，要在依凡為相對之兩邊者，皆有此相奪之義</w:t>
      </w:r>
      <w:r w:rsidRPr="002E4778">
        <w:rPr>
          <w:rFonts w:ascii="標楷體" w:eastAsia="標楷體" w:hAnsi="標楷體" w:hint="eastAsia"/>
          <w:szCs w:val="24"/>
        </w:rPr>
        <w:t>說</w:t>
      </w:r>
      <w:r w:rsidRPr="002E4778">
        <w:rPr>
          <w:rFonts w:ascii="標楷體" w:eastAsia="標楷體" w:hAnsi="標楷體"/>
          <w:szCs w:val="24"/>
        </w:rPr>
        <w:t>。此</w:t>
      </w:r>
      <w:r w:rsidRPr="002E4778">
        <w:rPr>
          <w:rFonts w:ascii="標楷體" w:eastAsia="標楷體" w:hAnsi="標楷體" w:hint="eastAsia"/>
          <w:szCs w:val="24"/>
        </w:rPr>
        <w:t>相</w:t>
      </w:r>
      <w:r w:rsidRPr="002E4778">
        <w:rPr>
          <w:rFonts w:ascii="標楷體" w:eastAsia="標楷體" w:hAnsi="標楷體"/>
          <w:szCs w:val="24"/>
        </w:rPr>
        <w:t>對之兩邊之相奪，</w:t>
      </w:r>
      <w:r w:rsidRPr="002E4778">
        <w:rPr>
          <w:rFonts w:ascii="標楷體" w:eastAsia="標楷體" w:hAnsi="標楷體" w:hint="eastAsia"/>
          <w:szCs w:val="24"/>
        </w:rPr>
        <w:t>乃</w:t>
      </w:r>
      <w:r w:rsidRPr="002E4778">
        <w:rPr>
          <w:rFonts w:ascii="標楷體" w:eastAsia="標楷體" w:hAnsi="標楷體"/>
          <w:szCs w:val="24"/>
        </w:rPr>
        <w:t>一邊之充極其量，以奪盡另一邊，</w:t>
      </w:r>
      <w:r w:rsidRPr="002E4778">
        <w:rPr>
          <w:rFonts w:ascii="標楷體" w:eastAsia="標楷體" w:hAnsi="標楷體" w:hint="eastAsia"/>
          <w:szCs w:val="24"/>
        </w:rPr>
        <w:t>而</w:t>
      </w:r>
      <w:r w:rsidRPr="002E4778">
        <w:rPr>
          <w:rFonts w:ascii="標楷體" w:eastAsia="標楷體" w:hAnsi="標楷體"/>
          <w:szCs w:val="24"/>
        </w:rPr>
        <w:t>另一邊則更無所有，</w:t>
      </w:r>
      <w:r w:rsidRPr="002E4778">
        <w:rPr>
          <w:rFonts w:ascii="標楷體" w:eastAsia="標楷體" w:hAnsi="標楷體" w:hint="eastAsia"/>
          <w:szCs w:val="24"/>
        </w:rPr>
        <w:t>而</w:t>
      </w:r>
      <w:r w:rsidRPr="002E4778">
        <w:rPr>
          <w:rFonts w:ascii="標楷體" w:eastAsia="標楷體" w:hAnsi="標楷體"/>
          <w:szCs w:val="24"/>
        </w:rPr>
        <w:t>此另一邊，亦復奪盡此一邊，亦使之更無所有而說。故</w:t>
      </w:r>
      <w:r w:rsidRPr="002E4778">
        <w:rPr>
          <w:rFonts w:ascii="標楷體" w:eastAsia="標楷體" w:hAnsi="標楷體" w:hint="eastAsia"/>
          <w:szCs w:val="24"/>
        </w:rPr>
        <w:t>即</w:t>
      </w:r>
      <w:r w:rsidRPr="002E4778">
        <w:rPr>
          <w:rFonts w:ascii="標楷體" w:eastAsia="標楷體" w:hAnsi="標楷體"/>
          <w:szCs w:val="24"/>
        </w:rPr>
        <w:t>以理事相對作兩邊觀，法</w:t>
      </w:r>
      <w:r w:rsidRPr="002E4778">
        <w:rPr>
          <w:rFonts w:ascii="標楷體" w:eastAsia="標楷體" w:hAnsi="標楷體" w:hint="eastAsia"/>
          <w:szCs w:val="24"/>
        </w:rPr>
        <w:t>藏雖</w:t>
      </w:r>
      <w:r w:rsidRPr="002E4778">
        <w:rPr>
          <w:rFonts w:ascii="標楷體" w:eastAsia="標楷體" w:hAnsi="標楷體"/>
          <w:szCs w:val="24"/>
        </w:rPr>
        <w:t>言理事可相顯、相成、相即、相遍，亦言其可相</w:t>
      </w:r>
      <w:r w:rsidRPr="002E4778">
        <w:rPr>
          <w:rFonts w:ascii="標楷體" w:eastAsia="標楷體" w:hAnsi="標楷體" w:hint="eastAsia"/>
          <w:szCs w:val="24"/>
        </w:rPr>
        <w:t>隱</w:t>
      </w:r>
      <w:r w:rsidRPr="002E4778">
        <w:rPr>
          <w:rFonts w:ascii="標楷體" w:eastAsia="標楷體" w:hAnsi="標楷體"/>
          <w:szCs w:val="24"/>
        </w:rPr>
        <w:t>、相非、相奪而俱盡。如</w:t>
      </w:r>
      <w:r w:rsidRPr="002E4778">
        <w:rPr>
          <w:rFonts w:ascii="標楷體" w:eastAsia="標楷體" w:hAnsi="標楷體" w:hint="eastAsia"/>
          <w:szCs w:val="24"/>
        </w:rPr>
        <w:t>其</w:t>
      </w:r>
      <w:r w:rsidRPr="002E4778">
        <w:rPr>
          <w:rFonts w:ascii="標楷體" w:eastAsia="標楷體" w:hAnsi="標楷體"/>
          <w:szCs w:val="24"/>
        </w:rPr>
        <w:t>發菩提心章既言「理遍</w:t>
      </w:r>
      <w:r w:rsidRPr="002E4778">
        <w:rPr>
          <w:rFonts w:ascii="標楷體" w:eastAsia="標楷體" w:hAnsi="標楷體" w:hint="eastAsia"/>
          <w:szCs w:val="24"/>
        </w:rPr>
        <w:t>于事，</w:t>
      </w:r>
      <w:r w:rsidRPr="002E4778">
        <w:rPr>
          <w:rFonts w:ascii="標楷體" w:eastAsia="標楷體" w:hAnsi="標楷體"/>
          <w:szCs w:val="24"/>
        </w:rPr>
        <w:t>事遍</w:t>
      </w:r>
      <w:r w:rsidRPr="002E4778">
        <w:rPr>
          <w:rFonts w:ascii="標楷體" w:eastAsia="標楷體" w:hAnsi="標楷體" w:hint="eastAsia"/>
          <w:szCs w:val="24"/>
        </w:rPr>
        <w:t>于理</w:t>
      </w:r>
      <w:r w:rsidRPr="002E4778">
        <w:rPr>
          <w:rFonts w:ascii="標楷體" w:eastAsia="標楷體" w:hAnsi="標楷體"/>
          <w:szCs w:val="24"/>
        </w:rPr>
        <w:t>，依理成事，事能顯理」，亦言「以理奪事，事能隱理」。既</w:t>
      </w:r>
      <w:r w:rsidRPr="002E4778">
        <w:rPr>
          <w:rFonts w:ascii="標楷體" w:eastAsia="標楷體" w:hAnsi="標楷體" w:hint="eastAsia"/>
          <w:szCs w:val="24"/>
        </w:rPr>
        <w:t>言</w:t>
      </w:r>
      <w:r w:rsidRPr="002E4778">
        <w:rPr>
          <w:rFonts w:ascii="標楷體" w:eastAsia="標楷體" w:hAnsi="標楷體"/>
          <w:szCs w:val="24"/>
        </w:rPr>
        <w:t>「真理</w:t>
      </w:r>
      <w:r w:rsidRPr="002E4778">
        <w:rPr>
          <w:rFonts w:ascii="標楷體" w:eastAsia="標楷體" w:hAnsi="標楷體" w:hint="eastAsia"/>
          <w:szCs w:val="24"/>
        </w:rPr>
        <w:t>即</w:t>
      </w:r>
      <w:r w:rsidRPr="002E4778">
        <w:rPr>
          <w:rFonts w:ascii="標楷體" w:eastAsia="標楷體" w:hAnsi="標楷體"/>
          <w:szCs w:val="24"/>
        </w:rPr>
        <w:t>事，事法</w:t>
      </w:r>
      <w:r w:rsidRPr="002E4778">
        <w:rPr>
          <w:rFonts w:ascii="標楷體" w:eastAsia="標楷體" w:hAnsi="標楷體" w:hint="eastAsia"/>
          <w:szCs w:val="24"/>
        </w:rPr>
        <w:t>即</w:t>
      </w:r>
      <w:r w:rsidRPr="002E4778">
        <w:rPr>
          <w:rFonts w:ascii="標楷體" w:eastAsia="標楷體" w:hAnsi="標楷體"/>
          <w:szCs w:val="24"/>
        </w:rPr>
        <w:t>理」。又言「真理非事，事法非理」故「事理雙觀，</w:t>
      </w:r>
      <w:r w:rsidRPr="002E4778">
        <w:rPr>
          <w:rFonts w:ascii="標楷體" w:eastAsia="標楷體" w:hAnsi="標楷體" w:hint="eastAsia"/>
          <w:szCs w:val="24"/>
        </w:rPr>
        <w:t>互相</w:t>
      </w:r>
      <w:r w:rsidRPr="002E4778">
        <w:rPr>
          <w:rFonts w:ascii="標楷體" w:eastAsia="標楷體" w:hAnsi="標楷體"/>
          <w:szCs w:val="24"/>
        </w:rPr>
        <w:t>形奪，遂使兩雙俱盡，非理非事，</w:t>
      </w:r>
      <w:r w:rsidRPr="002E4778">
        <w:rPr>
          <w:rFonts w:ascii="標楷體" w:eastAsia="標楷體" w:hAnsi="標楷體" w:hint="eastAsia"/>
          <w:szCs w:val="24"/>
        </w:rPr>
        <w:t>寂然</w:t>
      </w:r>
      <w:r w:rsidRPr="002E4778">
        <w:rPr>
          <w:rFonts w:ascii="標楷體" w:eastAsia="標楷體" w:hAnsi="標楷體"/>
          <w:szCs w:val="24"/>
        </w:rPr>
        <w:t>雙絕」。至</w:t>
      </w:r>
      <w:r w:rsidRPr="002E4778">
        <w:rPr>
          <w:rFonts w:ascii="標楷體" w:eastAsia="標楷體" w:hAnsi="標楷體" w:hint="eastAsia"/>
          <w:szCs w:val="24"/>
        </w:rPr>
        <w:t>于一</w:t>
      </w:r>
      <w:r w:rsidRPr="002E4778">
        <w:rPr>
          <w:rFonts w:ascii="標楷體" w:eastAsia="標楷體" w:hAnsi="標楷體"/>
          <w:szCs w:val="24"/>
        </w:rPr>
        <w:t>般之事與事相對，理與理相對，</w:t>
      </w:r>
      <w:r w:rsidRPr="002E4778">
        <w:rPr>
          <w:rFonts w:ascii="標楷體" w:eastAsia="標楷體" w:hAnsi="標楷體" w:hint="eastAsia"/>
          <w:szCs w:val="24"/>
        </w:rPr>
        <w:t>互為</w:t>
      </w:r>
      <w:r w:rsidRPr="002E4778">
        <w:rPr>
          <w:rFonts w:ascii="標楷體" w:eastAsia="標楷體" w:hAnsi="標楷體"/>
          <w:szCs w:val="24"/>
        </w:rPr>
        <w:t>空有隱顯，以成兩邊者，吾人之</w:t>
      </w:r>
      <w:r w:rsidRPr="002E4778">
        <w:rPr>
          <w:rFonts w:ascii="標楷體" w:eastAsia="標楷體" w:hAnsi="標楷體" w:hint="eastAsia"/>
          <w:szCs w:val="24"/>
        </w:rPr>
        <w:t>觀</w:t>
      </w:r>
      <w:r w:rsidRPr="002E4778">
        <w:rPr>
          <w:rFonts w:ascii="標楷體" w:eastAsia="標楷體" w:hAnsi="標楷體"/>
          <w:szCs w:val="24"/>
        </w:rPr>
        <w:t>之，更無不見其既可相即而俱存而並在，亦可相奪，而俱靈、雙絕</w:t>
      </w:r>
      <w:r w:rsidRPr="002E4778">
        <w:rPr>
          <w:rFonts w:ascii="標楷體" w:eastAsia="標楷體" w:hAnsi="標楷體" w:hint="eastAsia"/>
          <w:szCs w:val="24"/>
        </w:rPr>
        <w:t>，</w:t>
      </w:r>
      <w:r w:rsidRPr="002E4778">
        <w:rPr>
          <w:rFonts w:ascii="標楷體" w:eastAsia="標楷體" w:hAnsi="標楷體"/>
          <w:szCs w:val="24"/>
        </w:rPr>
        <w:t>故凡分別說此兩邊之一切思想言說，皆可相奪，而皆可歸</w:t>
      </w:r>
      <w:r w:rsidRPr="002E4778">
        <w:rPr>
          <w:rFonts w:ascii="標楷體" w:eastAsia="標楷體" w:hAnsi="標楷體" w:hint="eastAsia"/>
          <w:szCs w:val="24"/>
        </w:rPr>
        <w:t>于寂然</w:t>
      </w:r>
      <w:r w:rsidRPr="002E4778">
        <w:rPr>
          <w:rFonts w:ascii="標楷體" w:eastAsia="標楷體" w:hAnsi="標楷體"/>
          <w:szCs w:val="24"/>
        </w:rPr>
        <w:t>雙絕，以入</w:t>
      </w:r>
      <w:r w:rsidRPr="002E4778">
        <w:rPr>
          <w:rFonts w:ascii="標楷體" w:eastAsia="標楷體" w:hAnsi="標楷體" w:hint="eastAsia"/>
          <w:szCs w:val="24"/>
        </w:rPr>
        <w:t>于一</w:t>
      </w:r>
      <w:r w:rsidRPr="002E4778">
        <w:rPr>
          <w:rFonts w:ascii="標楷體" w:eastAsia="標楷體" w:hAnsi="標楷體"/>
          <w:szCs w:val="24"/>
        </w:rPr>
        <w:t>不可思議境。然</w:t>
      </w:r>
      <w:r w:rsidRPr="002E4778">
        <w:rPr>
          <w:rFonts w:ascii="標楷體" w:eastAsia="標楷體" w:hAnsi="標楷體" w:hint="eastAsia"/>
          <w:szCs w:val="24"/>
        </w:rPr>
        <w:t>由</w:t>
      </w:r>
      <w:r w:rsidRPr="002E4778">
        <w:rPr>
          <w:rFonts w:ascii="標楷體" w:eastAsia="標楷體" w:hAnsi="標楷體"/>
          <w:szCs w:val="24"/>
        </w:rPr>
        <w:t>此兩邊</w:t>
      </w:r>
      <w:r w:rsidRPr="002E4778">
        <w:rPr>
          <w:rFonts w:ascii="標楷體" w:eastAsia="標楷體" w:hAnsi="標楷體" w:hint="eastAsia"/>
          <w:szCs w:val="24"/>
        </w:rPr>
        <w:t>互奪</w:t>
      </w:r>
      <w:r w:rsidRPr="002E4778">
        <w:rPr>
          <w:rFonts w:ascii="標楷體" w:eastAsia="標楷體" w:hAnsi="標楷體"/>
          <w:szCs w:val="24"/>
        </w:rPr>
        <w:t>，而一邊之自，奪盡另一邊之</w:t>
      </w:r>
      <w:r w:rsidRPr="002E4778">
        <w:rPr>
          <w:rFonts w:ascii="標楷體" w:eastAsia="標楷體" w:hAnsi="標楷體" w:hint="eastAsia"/>
          <w:szCs w:val="24"/>
        </w:rPr>
        <w:t>他</w:t>
      </w:r>
      <w:r w:rsidRPr="002E4778">
        <w:rPr>
          <w:rFonts w:ascii="標楷體" w:eastAsia="標楷體" w:hAnsi="標楷體"/>
          <w:szCs w:val="24"/>
        </w:rPr>
        <w:t>，為其所有，而他全入</w:t>
      </w:r>
      <w:r w:rsidRPr="002E4778">
        <w:rPr>
          <w:rFonts w:ascii="標楷體" w:eastAsia="標楷體" w:hAnsi="標楷體" w:hint="eastAsia"/>
          <w:szCs w:val="24"/>
        </w:rPr>
        <w:t>于自</w:t>
      </w:r>
      <w:r w:rsidRPr="002E4778">
        <w:rPr>
          <w:rFonts w:ascii="標楷體" w:eastAsia="標楷體" w:hAnsi="標楷體"/>
          <w:szCs w:val="24"/>
        </w:rPr>
        <w:t>，即又再成相入而相即。由</w:t>
      </w:r>
      <w:r w:rsidRPr="002E4778">
        <w:rPr>
          <w:rFonts w:ascii="標楷體" w:eastAsia="標楷體" w:hAnsi="標楷體" w:hint="eastAsia"/>
          <w:szCs w:val="24"/>
        </w:rPr>
        <w:t>奪</w:t>
      </w:r>
      <w:r w:rsidRPr="002E4778">
        <w:rPr>
          <w:rFonts w:ascii="標楷體" w:eastAsia="標楷體" w:hAnsi="標楷體"/>
          <w:szCs w:val="24"/>
        </w:rPr>
        <w:t>以再成相入而相即，而相與相順，亦原只是圓教之義理。然</w:t>
      </w:r>
      <w:r w:rsidRPr="002E4778">
        <w:rPr>
          <w:rFonts w:ascii="標楷體" w:eastAsia="標楷體" w:hAnsi="標楷體" w:hint="eastAsia"/>
          <w:szCs w:val="24"/>
        </w:rPr>
        <w:t>人</w:t>
      </w:r>
      <w:r w:rsidRPr="002E4778">
        <w:rPr>
          <w:rFonts w:ascii="標楷體" w:eastAsia="標楷體" w:hAnsi="標楷體"/>
          <w:szCs w:val="24"/>
        </w:rPr>
        <w:t>之契此相奪而相入相即所成之境界，則非義理之思議之事，亦不同</w:t>
      </w:r>
      <w:r w:rsidRPr="002E4778">
        <w:rPr>
          <w:rFonts w:ascii="標楷體" w:eastAsia="標楷體" w:hAnsi="標楷體" w:hint="eastAsia"/>
          <w:szCs w:val="24"/>
        </w:rPr>
        <w:t>于說</w:t>
      </w:r>
      <w:r w:rsidRPr="002E4778">
        <w:rPr>
          <w:rFonts w:ascii="標楷體" w:eastAsia="標楷體" w:hAnsi="標楷體"/>
          <w:szCs w:val="24"/>
        </w:rPr>
        <w:t>此義理之事</w:t>
      </w:r>
      <w:r w:rsidRPr="002E4778">
        <w:rPr>
          <w:rFonts w:ascii="標楷體" w:eastAsia="標楷體" w:hAnsi="標楷體" w:hint="eastAsia"/>
          <w:szCs w:val="24"/>
        </w:rPr>
        <w:t>，</w:t>
      </w:r>
      <w:r w:rsidRPr="002E4778">
        <w:rPr>
          <w:rFonts w:ascii="標楷體" w:eastAsia="標楷體" w:hAnsi="標楷體"/>
          <w:szCs w:val="24"/>
        </w:rPr>
        <w:t>即不同</w:t>
      </w:r>
      <w:r w:rsidRPr="002E4778">
        <w:rPr>
          <w:rFonts w:ascii="標楷體" w:eastAsia="標楷體" w:hAnsi="標楷體" w:hint="eastAsia"/>
          <w:szCs w:val="24"/>
        </w:rPr>
        <w:t>于說</w:t>
      </w:r>
      <w:r w:rsidRPr="002E4778">
        <w:rPr>
          <w:rFonts w:ascii="標楷體" w:eastAsia="標楷體" w:hAnsi="標楷體"/>
          <w:szCs w:val="24"/>
        </w:rPr>
        <w:t>始教終教之事，亦非始教終</w:t>
      </w:r>
      <w:r w:rsidR="00A07535">
        <w:rPr>
          <w:rFonts w:ascii="標楷體" w:eastAsia="標楷體" w:hAnsi="標楷體" w:hint="eastAsia"/>
          <w:szCs w:val="24"/>
        </w:rPr>
        <w:t>教</w:t>
      </w:r>
      <w:r w:rsidRPr="002E4778">
        <w:rPr>
          <w:rFonts w:ascii="標楷體" w:eastAsia="標楷體" w:hAnsi="標楷體"/>
          <w:szCs w:val="24"/>
        </w:rPr>
        <w:t>所立之教。故</w:t>
      </w:r>
      <w:r w:rsidRPr="002E4778">
        <w:rPr>
          <w:rFonts w:ascii="標楷體" w:eastAsia="標楷體" w:hAnsi="標楷體" w:hint="eastAsia"/>
          <w:szCs w:val="24"/>
        </w:rPr>
        <w:t>亦</w:t>
      </w:r>
      <w:r w:rsidR="00A07535">
        <w:rPr>
          <w:rFonts w:ascii="標楷體" w:eastAsia="標楷體" w:hAnsi="標楷體" w:hint="eastAsia"/>
          <w:szCs w:val="24"/>
        </w:rPr>
        <w:t>不</w:t>
      </w:r>
      <w:r w:rsidRPr="002E4778">
        <w:rPr>
          <w:rFonts w:ascii="標楷體" w:eastAsia="標楷體" w:hAnsi="標楷體"/>
          <w:szCs w:val="24"/>
        </w:rPr>
        <w:t>同</w:t>
      </w:r>
      <w:r w:rsidRPr="002E4778">
        <w:rPr>
          <w:rFonts w:ascii="標楷體" w:eastAsia="標楷體" w:hAnsi="標楷體" w:hint="eastAsia"/>
          <w:szCs w:val="24"/>
        </w:rPr>
        <w:t>于天</w:t>
      </w:r>
      <w:r w:rsidRPr="002E4778">
        <w:rPr>
          <w:rFonts w:ascii="標楷體" w:eastAsia="標楷體" w:hAnsi="標楷體"/>
          <w:szCs w:val="24"/>
        </w:rPr>
        <w:t>臺</w:t>
      </w:r>
      <w:r w:rsidRPr="002E4778">
        <w:rPr>
          <w:rFonts w:ascii="標楷體" w:eastAsia="標楷體" w:hAnsi="標楷體"/>
          <w:szCs w:val="24"/>
        </w:rPr>
        <w:lastRenderedPageBreak/>
        <w:t>所謂絕言，在其四教中皆有者。便</w:t>
      </w:r>
      <w:r w:rsidRPr="002E4778">
        <w:rPr>
          <w:rFonts w:ascii="標楷體" w:eastAsia="標楷體" w:hAnsi="標楷體" w:hint="eastAsia"/>
          <w:szCs w:val="24"/>
        </w:rPr>
        <w:t>當</w:t>
      </w:r>
      <w:r w:rsidRPr="002E4778">
        <w:rPr>
          <w:rFonts w:ascii="標楷體" w:eastAsia="標楷體" w:hAnsi="標楷體"/>
          <w:szCs w:val="24"/>
        </w:rPr>
        <w:t>說為另一教。法</w:t>
      </w:r>
      <w:r w:rsidRPr="002E4778">
        <w:rPr>
          <w:rFonts w:ascii="標楷體" w:eastAsia="標楷體" w:hAnsi="標楷體" w:hint="eastAsia"/>
          <w:szCs w:val="24"/>
        </w:rPr>
        <w:t>藏即</w:t>
      </w:r>
      <w:r w:rsidRPr="002E4778">
        <w:rPr>
          <w:rFonts w:ascii="標楷體" w:eastAsia="標楷體" w:hAnsi="標楷體"/>
          <w:szCs w:val="24"/>
        </w:rPr>
        <w:t>依此而言頓教之旨，以說維摩經之</w:t>
      </w:r>
      <w:r w:rsidRPr="002E4778">
        <w:rPr>
          <w:rFonts w:ascii="標楷體" w:eastAsia="標楷體" w:hAnsi="標楷體" w:hint="eastAsia"/>
          <w:szCs w:val="24"/>
        </w:rPr>
        <w:t>默然</w:t>
      </w:r>
      <w:r w:rsidRPr="002E4778">
        <w:rPr>
          <w:rFonts w:ascii="標楷體" w:eastAsia="標楷體" w:hAnsi="標楷體"/>
          <w:szCs w:val="24"/>
        </w:rPr>
        <w:t>無言，即是說不二法門之旨，及思</w:t>
      </w:r>
      <w:r w:rsidRPr="002E4778">
        <w:rPr>
          <w:rFonts w:ascii="標楷體" w:eastAsia="標楷體" w:hAnsi="標楷體" w:hint="eastAsia"/>
          <w:szCs w:val="24"/>
        </w:rPr>
        <w:t>益</w:t>
      </w:r>
      <w:r w:rsidRPr="002E4778">
        <w:rPr>
          <w:rFonts w:ascii="標楷體" w:eastAsia="標楷體" w:hAnsi="標楷體"/>
          <w:szCs w:val="24"/>
        </w:rPr>
        <w:t>經中之聖</w:t>
      </w:r>
      <w:r w:rsidRPr="002E4778">
        <w:rPr>
          <w:rFonts w:ascii="標楷體" w:eastAsia="標楷體" w:hAnsi="標楷體" w:hint="eastAsia"/>
          <w:szCs w:val="24"/>
        </w:rPr>
        <w:t>默然之</w:t>
      </w:r>
      <w:r w:rsidRPr="002E4778">
        <w:rPr>
          <w:rFonts w:ascii="標楷體" w:eastAsia="標楷體" w:hAnsi="標楷體"/>
          <w:szCs w:val="24"/>
        </w:rPr>
        <w:t>義，並以大</w:t>
      </w:r>
      <w:r w:rsidRPr="002E4778">
        <w:rPr>
          <w:rFonts w:ascii="標楷體" w:eastAsia="標楷體" w:hAnsi="標楷體" w:hint="eastAsia"/>
          <w:szCs w:val="24"/>
        </w:rPr>
        <w:t>乘起</w:t>
      </w:r>
      <w:r w:rsidRPr="002E4778">
        <w:rPr>
          <w:rFonts w:ascii="標楷體" w:eastAsia="標楷體" w:hAnsi="標楷體"/>
          <w:szCs w:val="24"/>
        </w:rPr>
        <w:t>信論之</w:t>
      </w:r>
      <w:r w:rsidRPr="002E4778">
        <w:rPr>
          <w:rFonts w:ascii="標楷體" w:eastAsia="標楷體" w:hAnsi="標楷體" w:hint="eastAsia"/>
          <w:szCs w:val="24"/>
        </w:rPr>
        <w:t>離言</w:t>
      </w:r>
      <w:r w:rsidRPr="002E4778">
        <w:rPr>
          <w:rFonts w:ascii="標楷體" w:eastAsia="標楷體" w:hAnsi="標楷體"/>
          <w:szCs w:val="24"/>
        </w:rPr>
        <w:t>真如，即終教之通</w:t>
      </w:r>
      <w:r w:rsidRPr="002E4778">
        <w:rPr>
          <w:rFonts w:ascii="標楷體" w:eastAsia="標楷體" w:hAnsi="標楷體" w:hint="eastAsia"/>
          <w:szCs w:val="24"/>
        </w:rPr>
        <w:t>于頓</w:t>
      </w:r>
      <w:r w:rsidRPr="002E4778">
        <w:rPr>
          <w:rFonts w:ascii="標楷體" w:eastAsia="標楷體" w:hAnsi="標楷體"/>
          <w:szCs w:val="24"/>
        </w:rPr>
        <w:t>教之義者也。</w:t>
      </w:r>
      <w:r w:rsidR="0057213A">
        <w:rPr>
          <w:rStyle w:val="a6"/>
        </w:rPr>
        <w:footnoteReference w:id="44"/>
      </w:r>
    </w:p>
    <w:p w:rsidR="0057213A" w:rsidRDefault="0057213A" w:rsidP="00696DEC"/>
    <w:p w:rsidR="00D13E34" w:rsidRDefault="003B1E27" w:rsidP="00696DEC">
      <w:pPr>
        <w:rPr>
          <w:rFonts w:ascii="標楷體" w:eastAsia="標楷體" w:hAnsi="標楷體"/>
          <w:szCs w:val="24"/>
        </w:rPr>
      </w:pPr>
      <w:r>
        <w:rPr>
          <w:rFonts w:hint="eastAsia"/>
        </w:rPr>
        <w:t xml:space="preserve">　　</w:t>
      </w:r>
      <w:r w:rsidR="0017595C">
        <w:rPr>
          <w:rFonts w:hint="eastAsia"/>
        </w:rPr>
        <w:t>唐先生發揮法藏說頓教的要旨，而以</w:t>
      </w:r>
      <w:r w:rsidR="0017595C" w:rsidRPr="00AF6B8E">
        <w:rPr>
          <w:rFonts w:asciiTheme="minorEastAsia" w:hAnsiTheme="minorEastAsia" w:hint="eastAsia"/>
        </w:rPr>
        <w:t>兩邊相奪之義說之，藉理事關係以說</w:t>
      </w:r>
      <w:r w:rsidR="00AF6B8E" w:rsidRPr="00AF6B8E">
        <w:rPr>
          <w:rFonts w:asciiTheme="minorEastAsia" w:hAnsiTheme="minorEastAsia" w:hint="eastAsia"/>
        </w:rPr>
        <w:t>「</w:t>
      </w:r>
      <w:r w:rsidR="0017595C" w:rsidRPr="00AF6B8E">
        <w:rPr>
          <w:rFonts w:asciiTheme="minorEastAsia" w:hAnsiTheme="minorEastAsia"/>
          <w:szCs w:val="24"/>
        </w:rPr>
        <w:t>使兩雙俱盡，非理非事，</w:t>
      </w:r>
      <w:r w:rsidR="0017595C" w:rsidRPr="00AF6B8E">
        <w:rPr>
          <w:rFonts w:asciiTheme="minorEastAsia" w:hAnsiTheme="minorEastAsia" w:hint="eastAsia"/>
          <w:szCs w:val="24"/>
        </w:rPr>
        <w:t>寂然</w:t>
      </w:r>
      <w:r w:rsidR="0017595C" w:rsidRPr="00AF6B8E">
        <w:rPr>
          <w:rFonts w:asciiTheme="minorEastAsia" w:hAnsiTheme="minorEastAsia"/>
          <w:szCs w:val="24"/>
        </w:rPr>
        <w:t>雙絕</w:t>
      </w:r>
      <w:r w:rsidR="00AF6B8E" w:rsidRPr="00AF6B8E">
        <w:rPr>
          <w:rFonts w:asciiTheme="minorEastAsia" w:hAnsiTheme="minorEastAsia" w:hint="eastAsia"/>
          <w:szCs w:val="24"/>
        </w:rPr>
        <w:t>」之旨，</w:t>
      </w:r>
      <w:r w:rsidR="0017595C" w:rsidRPr="00AF6B8E">
        <w:rPr>
          <w:rFonts w:asciiTheme="minorEastAsia" w:hAnsiTheme="minorEastAsia" w:hint="eastAsia"/>
          <w:szCs w:val="24"/>
        </w:rPr>
        <w:t>唐先</w:t>
      </w:r>
      <w:r w:rsidR="0017595C" w:rsidRPr="007A34CC">
        <w:rPr>
          <w:rFonts w:asciiTheme="minorEastAsia" w:hAnsiTheme="minorEastAsia" w:hint="eastAsia"/>
          <w:szCs w:val="24"/>
        </w:rPr>
        <w:t>生固然是詮釋法藏之文，但在</w:t>
      </w:r>
      <w:r w:rsidR="007A34CC" w:rsidRPr="007A34CC">
        <w:rPr>
          <w:rFonts w:asciiTheme="minorEastAsia" w:hAnsiTheme="minorEastAsia" w:hint="eastAsia"/>
          <w:szCs w:val="24"/>
        </w:rPr>
        <w:t>他</w:t>
      </w:r>
      <w:r w:rsidR="0017595C" w:rsidRPr="007A34CC">
        <w:rPr>
          <w:rFonts w:asciiTheme="minorEastAsia" w:hAnsiTheme="minorEastAsia" w:hint="eastAsia"/>
          <w:szCs w:val="24"/>
        </w:rPr>
        <w:t>自己的陳述中，也出現了一些特殊的述辭，即不可思議之境界等辭。</w:t>
      </w:r>
      <w:r w:rsidR="007A34CC">
        <w:rPr>
          <w:rFonts w:asciiTheme="minorEastAsia" w:hAnsiTheme="minorEastAsia" w:hint="eastAsia"/>
          <w:szCs w:val="24"/>
        </w:rPr>
        <w:t>此即筆者要強調的重點，其</w:t>
      </w:r>
      <w:r w:rsidR="001F35C6">
        <w:rPr>
          <w:rFonts w:asciiTheme="minorEastAsia" w:hAnsiTheme="minorEastAsia" w:hint="eastAsia"/>
          <w:szCs w:val="24"/>
        </w:rPr>
        <w:t>實頓教是就工夫論脈絡說的主體達至最高境界的狀態，依筆者之分類，工夫論就知識的來源有本體論進路以及宇宙論進路兩型，而依工夫論的歷程便有工夫入手、工夫次第、境界工夫等幾項。頓教就是說到境界工夫的層面，既是工夫論的最高階段也是境界論之所談的主題。而佛教哲學作為實踐哲學是要有本體論</w:t>
      </w:r>
      <w:r w:rsidR="00AF6B8E">
        <w:rPr>
          <w:rFonts w:asciiTheme="minorEastAsia" w:hAnsiTheme="minorEastAsia" w:hint="eastAsia"/>
          <w:szCs w:val="24"/>
        </w:rPr>
        <w:t>、</w:t>
      </w:r>
      <w:r w:rsidR="001F35C6">
        <w:rPr>
          <w:rFonts w:asciiTheme="minorEastAsia" w:hAnsiTheme="minorEastAsia" w:hint="eastAsia"/>
          <w:szCs w:val="24"/>
        </w:rPr>
        <w:t>宇宙論</w:t>
      </w:r>
      <w:r w:rsidR="00AF6B8E">
        <w:rPr>
          <w:rFonts w:asciiTheme="minorEastAsia" w:hAnsiTheme="minorEastAsia" w:hint="eastAsia"/>
          <w:szCs w:val="24"/>
        </w:rPr>
        <w:t>、</w:t>
      </w:r>
      <w:r w:rsidR="001F35C6">
        <w:rPr>
          <w:rFonts w:asciiTheme="minorEastAsia" w:hAnsiTheme="minorEastAsia" w:hint="eastAsia"/>
          <w:szCs w:val="24"/>
        </w:rPr>
        <w:t>工夫論</w:t>
      </w:r>
      <w:r w:rsidR="00AF6B8E">
        <w:rPr>
          <w:rFonts w:asciiTheme="minorEastAsia" w:hAnsiTheme="minorEastAsia" w:hint="eastAsia"/>
          <w:szCs w:val="24"/>
        </w:rPr>
        <w:t>、</w:t>
      </w:r>
      <w:r w:rsidR="001F35C6">
        <w:rPr>
          <w:rFonts w:asciiTheme="minorEastAsia" w:hAnsiTheme="minorEastAsia" w:hint="eastAsia"/>
          <w:szCs w:val="24"/>
        </w:rPr>
        <w:t>境界論的，前此小乘教即有</w:t>
      </w:r>
      <w:r w:rsidR="00AF6B8E">
        <w:rPr>
          <w:rFonts w:asciiTheme="minorEastAsia" w:hAnsiTheme="minorEastAsia" w:hint="eastAsia"/>
          <w:szCs w:val="24"/>
        </w:rPr>
        <w:t>「</w:t>
      </w:r>
      <w:r w:rsidR="001F35C6">
        <w:rPr>
          <w:rFonts w:asciiTheme="minorEastAsia" w:hAnsiTheme="minorEastAsia" w:hint="eastAsia"/>
          <w:szCs w:val="24"/>
        </w:rPr>
        <w:t>苦</w:t>
      </w:r>
      <w:r w:rsidR="00AF6B8E">
        <w:rPr>
          <w:rFonts w:asciiTheme="minorEastAsia" w:hAnsiTheme="minorEastAsia" w:hint="eastAsia"/>
          <w:szCs w:val="24"/>
        </w:rPr>
        <w:t>、</w:t>
      </w:r>
      <w:r w:rsidR="001F35C6">
        <w:rPr>
          <w:rFonts w:asciiTheme="minorEastAsia" w:hAnsiTheme="minorEastAsia" w:hint="eastAsia"/>
          <w:szCs w:val="24"/>
        </w:rPr>
        <w:t>寂</w:t>
      </w:r>
      <w:r w:rsidR="00AF6B8E">
        <w:rPr>
          <w:rFonts w:asciiTheme="minorEastAsia" w:hAnsiTheme="minorEastAsia" w:hint="eastAsia"/>
          <w:szCs w:val="24"/>
        </w:rPr>
        <w:t>、</w:t>
      </w:r>
      <w:r w:rsidR="001F35C6">
        <w:rPr>
          <w:rFonts w:asciiTheme="minorEastAsia" w:hAnsiTheme="minorEastAsia" w:hint="eastAsia"/>
          <w:szCs w:val="24"/>
        </w:rPr>
        <w:t>滅</w:t>
      </w:r>
      <w:r w:rsidR="00AF6B8E">
        <w:rPr>
          <w:rFonts w:asciiTheme="minorEastAsia" w:hAnsiTheme="minorEastAsia" w:hint="eastAsia"/>
          <w:szCs w:val="24"/>
        </w:rPr>
        <w:t>、</w:t>
      </w:r>
      <w:r w:rsidR="001F35C6">
        <w:rPr>
          <w:rFonts w:asciiTheme="minorEastAsia" w:hAnsiTheme="minorEastAsia" w:hint="eastAsia"/>
          <w:szCs w:val="24"/>
        </w:rPr>
        <w:t>道</w:t>
      </w:r>
      <w:r w:rsidR="00AF6B8E">
        <w:rPr>
          <w:rFonts w:asciiTheme="minorEastAsia" w:hAnsiTheme="minorEastAsia" w:hint="eastAsia"/>
          <w:szCs w:val="24"/>
        </w:rPr>
        <w:t>」</w:t>
      </w:r>
      <w:r w:rsidR="001F35C6">
        <w:rPr>
          <w:rFonts w:asciiTheme="minorEastAsia" w:hAnsiTheme="minorEastAsia" w:hint="eastAsia"/>
          <w:szCs w:val="24"/>
        </w:rPr>
        <w:t>四聖諦之為同具</w:t>
      </w:r>
      <w:r w:rsidR="00AF6B8E">
        <w:rPr>
          <w:rFonts w:asciiTheme="minorEastAsia" w:hAnsiTheme="minorEastAsia" w:hint="eastAsia"/>
          <w:szCs w:val="24"/>
        </w:rPr>
        <w:t>「</w:t>
      </w:r>
      <w:r w:rsidR="001F35C6">
        <w:rPr>
          <w:rFonts w:asciiTheme="minorEastAsia" w:hAnsiTheme="minorEastAsia" w:hint="eastAsia"/>
          <w:szCs w:val="24"/>
        </w:rPr>
        <w:t>本體論、宇宙論、境界論、工夫論</w:t>
      </w:r>
      <w:r w:rsidR="00AF6B8E">
        <w:rPr>
          <w:rFonts w:asciiTheme="minorEastAsia" w:hAnsiTheme="minorEastAsia" w:hint="eastAsia"/>
          <w:szCs w:val="24"/>
        </w:rPr>
        <w:t>」</w:t>
      </w:r>
      <w:r w:rsidR="001F35C6">
        <w:rPr>
          <w:rFonts w:asciiTheme="minorEastAsia" w:hAnsiTheme="minorEastAsia" w:hint="eastAsia"/>
          <w:szCs w:val="24"/>
        </w:rPr>
        <w:t>的架構，</w:t>
      </w:r>
      <w:r>
        <w:rPr>
          <w:rFonts w:asciiTheme="minorEastAsia" w:hAnsiTheme="minorEastAsia" w:hint="eastAsia"/>
          <w:szCs w:val="24"/>
        </w:rPr>
        <w:t>而再及於大乘始教之般若學與唯識學言，筆者主張，般若學即本體論中心意旨之學，其亦預設其它三項哲學基本問題的主張立場，而唯識學即宇宙論中心的哲學基本問題意旨，它一樣是要預設其它三項哲學基本問題的立場意見，只是</w:t>
      </w:r>
      <w:r w:rsidR="00796F01">
        <w:rPr>
          <w:rFonts w:asciiTheme="minorEastAsia" w:hAnsiTheme="minorEastAsia" w:hint="eastAsia"/>
          <w:szCs w:val="24"/>
        </w:rPr>
        <w:t>重點在此，或許顧此失彼</w:t>
      </w:r>
      <w:r w:rsidR="00BC7D3A">
        <w:rPr>
          <w:rFonts w:asciiTheme="minorEastAsia" w:hAnsiTheme="minorEastAsia" w:hint="eastAsia"/>
          <w:szCs w:val="24"/>
        </w:rPr>
        <w:t>。筆者要強調的是</w:t>
      </w:r>
      <w:r w:rsidR="00796F01">
        <w:rPr>
          <w:rFonts w:asciiTheme="minorEastAsia" w:hAnsiTheme="minorEastAsia" w:hint="eastAsia"/>
          <w:szCs w:val="24"/>
        </w:rPr>
        <w:t>，</w:t>
      </w:r>
      <w:r w:rsidR="00BC7D3A">
        <w:rPr>
          <w:rFonts w:asciiTheme="minorEastAsia" w:hAnsiTheme="minorEastAsia" w:hint="eastAsia"/>
          <w:szCs w:val="24"/>
        </w:rPr>
        <w:t>般若學強調本體論，唯識學強調宇宙論，起信論強調工夫論的合理完成，法藏言頓教所涉及的禪宗亦</w:t>
      </w:r>
      <w:r w:rsidR="00A07535">
        <w:rPr>
          <w:rFonts w:asciiTheme="minorEastAsia" w:hAnsiTheme="minorEastAsia" w:hint="eastAsia"/>
          <w:szCs w:val="24"/>
        </w:rPr>
        <w:t>是工夫論的要點，且禪宗的工夫論重點在境界工夫，亦即直接以最高證悟</w:t>
      </w:r>
      <w:r w:rsidR="00BC7D3A">
        <w:rPr>
          <w:rFonts w:asciiTheme="minorEastAsia" w:hAnsiTheme="minorEastAsia" w:hint="eastAsia"/>
          <w:szCs w:val="24"/>
        </w:rPr>
        <w:t>境界者的狀態作為評量主體實踐成果的標準以及建議主體操做的模式。因此也可以說頓教就是境界哲學的重點。法藏所強調的事理雙邊之相奪消泯，只是頓教的外顯形式，之所以事理雙泯，是因為主體正在聖境中，</w:t>
      </w:r>
      <w:r w:rsidR="00E97B64">
        <w:rPr>
          <w:rFonts w:asciiTheme="minorEastAsia" w:hAnsiTheme="minorEastAsia" w:hint="eastAsia"/>
          <w:szCs w:val="24"/>
        </w:rPr>
        <w:t>而此義亦正是佛教追求的目標，</w:t>
      </w:r>
      <w:r w:rsidR="00AF6B8E">
        <w:rPr>
          <w:rFonts w:asciiTheme="minorEastAsia" w:hAnsiTheme="minorEastAsia" w:hint="eastAsia"/>
          <w:szCs w:val="24"/>
        </w:rPr>
        <w:t>故</w:t>
      </w:r>
      <w:r w:rsidR="0039423B">
        <w:rPr>
          <w:rFonts w:asciiTheme="minorEastAsia" w:hAnsiTheme="minorEastAsia" w:hint="eastAsia"/>
          <w:szCs w:val="24"/>
        </w:rPr>
        <w:t>而置於</w:t>
      </w:r>
      <w:r w:rsidR="00AF6B8E">
        <w:rPr>
          <w:rFonts w:asciiTheme="minorEastAsia" w:hAnsiTheme="minorEastAsia" w:hint="eastAsia"/>
          <w:szCs w:val="24"/>
        </w:rPr>
        <w:t>「</w:t>
      </w:r>
      <w:r w:rsidR="0039423B">
        <w:rPr>
          <w:rFonts w:asciiTheme="minorEastAsia" w:hAnsiTheme="minorEastAsia" w:hint="eastAsia"/>
          <w:szCs w:val="24"/>
        </w:rPr>
        <w:t>小</w:t>
      </w:r>
      <w:r w:rsidR="00AF6B8E">
        <w:rPr>
          <w:rFonts w:asciiTheme="minorEastAsia" w:hAnsiTheme="minorEastAsia" w:hint="eastAsia"/>
          <w:szCs w:val="24"/>
        </w:rPr>
        <w:t>、</w:t>
      </w:r>
      <w:r w:rsidR="0039423B">
        <w:rPr>
          <w:rFonts w:asciiTheme="minorEastAsia" w:hAnsiTheme="minorEastAsia" w:hint="eastAsia"/>
          <w:szCs w:val="24"/>
        </w:rPr>
        <w:t>始</w:t>
      </w:r>
      <w:r w:rsidR="00AF6B8E">
        <w:rPr>
          <w:rFonts w:asciiTheme="minorEastAsia" w:hAnsiTheme="minorEastAsia" w:hint="eastAsia"/>
          <w:szCs w:val="24"/>
        </w:rPr>
        <w:t>、</w:t>
      </w:r>
      <w:r w:rsidR="0039423B">
        <w:rPr>
          <w:rFonts w:asciiTheme="minorEastAsia" w:hAnsiTheme="minorEastAsia" w:hint="eastAsia"/>
          <w:szCs w:val="24"/>
        </w:rPr>
        <w:t>終</w:t>
      </w:r>
      <w:r w:rsidR="00AF6B8E">
        <w:rPr>
          <w:rFonts w:asciiTheme="minorEastAsia" w:hAnsiTheme="minorEastAsia" w:hint="eastAsia"/>
          <w:szCs w:val="24"/>
        </w:rPr>
        <w:t>、</w:t>
      </w:r>
      <w:r w:rsidR="0039423B">
        <w:rPr>
          <w:rFonts w:asciiTheme="minorEastAsia" w:hAnsiTheme="minorEastAsia" w:hint="eastAsia"/>
          <w:szCs w:val="24"/>
        </w:rPr>
        <w:t>頓</w:t>
      </w:r>
      <w:r w:rsidR="00AF6B8E">
        <w:rPr>
          <w:rFonts w:asciiTheme="minorEastAsia" w:hAnsiTheme="minorEastAsia" w:hint="eastAsia"/>
          <w:szCs w:val="24"/>
        </w:rPr>
        <w:t>、</w:t>
      </w:r>
      <w:r w:rsidR="0039423B">
        <w:rPr>
          <w:rFonts w:asciiTheme="minorEastAsia" w:hAnsiTheme="minorEastAsia" w:hint="eastAsia"/>
          <w:szCs w:val="24"/>
        </w:rPr>
        <w:t>圓</w:t>
      </w:r>
      <w:r w:rsidR="00AF6B8E">
        <w:rPr>
          <w:rFonts w:asciiTheme="minorEastAsia" w:hAnsiTheme="minorEastAsia" w:hint="eastAsia"/>
          <w:szCs w:val="24"/>
        </w:rPr>
        <w:t>」</w:t>
      </w:r>
      <w:r w:rsidR="0039423B">
        <w:rPr>
          <w:rFonts w:asciiTheme="minorEastAsia" w:hAnsiTheme="minorEastAsia" w:hint="eastAsia"/>
          <w:szCs w:val="24"/>
        </w:rPr>
        <w:t>之架構系列中，亦非無理，亦即，筆者主張，法藏及智頤等判教論者，固然有一自主的標準以說各家，</w:t>
      </w:r>
      <w:r w:rsidR="00CE2AAE">
        <w:rPr>
          <w:rFonts w:asciiTheme="minorEastAsia" w:hAnsiTheme="minorEastAsia" w:hint="eastAsia"/>
          <w:szCs w:val="24"/>
        </w:rPr>
        <w:t>但其實，都是各種不同的哲學問題的側重系統以成之學理</w:t>
      </w:r>
      <w:r w:rsidR="00816059">
        <w:rPr>
          <w:rFonts w:asciiTheme="minorEastAsia" w:hAnsiTheme="minorEastAsia" w:hint="eastAsia"/>
          <w:szCs w:val="24"/>
        </w:rPr>
        <w:t>。就頓教言</w:t>
      </w:r>
      <w:r w:rsidR="00CE2AAE">
        <w:rPr>
          <w:rFonts w:asciiTheme="minorEastAsia" w:hAnsiTheme="minorEastAsia" w:hint="eastAsia"/>
          <w:szCs w:val="24"/>
        </w:rPr>
        <w:t>，</w:t>
      </w:r>
      <w:r w:rsidR="0039423B">
        <w:rPr>
          <w:rFonts w:asciiTheme="minorEastAsia" w:hAnsiTheme="minorEastAsia" w:hint="eastAsia"/>
          <w:szCs w:val="24"/>
        </w:rPr>
        <w:t>說為不思議境界，</w:t>
      </w:r>
      <w:r w:rsidR="00816059">
        <w:rPr>
          <w:rFonts w:asciiTheme="minorEastAsia" w:hAnsiTheme="minorEastAsia" w:hint="eastAsia"/>
          <w:szCs w:val="24"/>
        </w:rPr>
        <w:t>即是指其重在談主體依小</w:t>
      </w:r>
      <w:r w:rsidR="00AF6B8E">
        <w:rPr>
          <w:rFonts w:asciiTheme="minorEastAsia" w:hAnsiTheme="minorEastAsia" w:hint="eastAsia"/>
          <w:szCs w:val="24"/>
        </w:rPr>
        <w:t>、</w:t>
      </w:r>
      <w:r w:rsidR="00816059">
        <w:rPr>
          <w:rFonts w:asciiTheme="minorEastAsia" w:hAnsiTheme="minorEastAsia" w:hint="eastAsia"/>
          <w:szCs w:val="24"/>
        </w:rPr>
        <w:t>始</w:t>
      </w:r>
      <w:r w:rsidR="00AF6B8E">
        <w:rPr>
          <w:rFonts w:asciiTheme="minorEastAsia" w:hAnsiTheme="minorEastAsia" w:hint="eastAsia"/>
          <w:szCs w:val="24"/>
        </w:rPr>
        <w:t>、</w:t>
      </w:r>
      <w:r w:rsidR="00816059">
        <w:rPr>
          <w:rFonts w:asciiTheme="minorEastAsia" w:hAnsiTheme="minorEastAsia" w:hint="eastAsia"/>
          <w:szCs w:val="24"/>
        </w:rPr>
        <w:t>終的種種理論終至可以鍵入成佛實踐問題，而有此一成佛境的頓教之說可出者，說非義理思議之事即是因其已為主體實踐狀態之事，</w:t>
      </w:r>
      <w:r w:rsidR="005042D8">
        <w:rPr>
          <w:rFonts w:asciiTheme="minorEastAsia" w:hAnsiTheme="minorEastAsia" w:hint="eastAsia"/>
          <w:szCs w:val="24"/>
        </w:rPr>
        <w:t>故是談主體的狀態而不是要學</w:t>
      </w:r>
      <w:r w:rsidR="00A07535">
        <w:rPr>
          <w:rFonts w:asciiTheme="minorEastAsia" w:hAnsiTheme="minorEastAsia" w:hint="eastAsia"/>
          <w:szCs w:val="24"/>
        </w:rPr>
        <w:t>習的理論，故亦直接強調是為一境界，而非只義理的內涵。又說即是聖默</w:t>
      </w:r>
      <w:r w:rsidR="005042D8">
        <w:rPr>
          <w:rFonts w:asciiTheme="minorEastAsia" w:hAnsiTheme="minorEastAsia" w:hint="eastAsia"/>
          <w:szCs w:val="24"/>
        </w:rPr>
        <w:t>然，即是離言真如，這都是說它是</w:t>
      </w:r>
      <w:r w:rsidR="001773DA">
        <w:rPr>
          <w:rFonts w:asciiTheme="minorEastAsia" w:hAnsiTheme="minorEastAsia" w:hint="eastAsia"/>
          <w:szCs w:val="24"/>
        </w:rPr>
        <w:t>言說境界的項目了。</w:t>
      </w:r>
    </w:p>
    <w:p w:rsidR="0017595C" w:rsidRPr="00A07535" w:rsidRDefault="0017595C" w:rsidP="00696DEC"/>
    <w:p w:rsidR="0022378B" w:rsidRDefault="00D702AC" w:rsidP="00696DEC">
      <w:r>
        <w:rPr>
          <w:rFonts w:hint="eastAsia"/>
        </w:rPr>
        <w:t xml:space="preserve">    </w:t>
      </w:r>
      <w:r w:rsidR="0057213A">
        <w:rPr>
          <w:rFonts w:hint="eastAsia"/>
        </w:rPr>
        <w:t>又見：</w:t>
      </w:r>
    </w:p>
    <w:p w:rsidR="0022378B" w:rsidRDefault="0022378B" w:rsidP="00696DEC"/>
    <w:p w:rsidR="0057213A" w:rsidRDefault="0022378B" w:rsidP="0022378B">
      <w:pPr>
        <w:ind w:leftChars="300" w:left="720"/>
      </w:pPr>
      <w:r w:rsidRPr="002E4778">
        <w:rPr>
          <w:rFonts w:ascii="標楷體" w:eastAsia="標楷體" w:hAnsi="標楷體"/>
          <w:szCs w:val="24"/>
        </w:rPr>
        <w:t>此頓教法門之教人入此境，要在</w:t>
      </w:r>
      <w:r w:rsidRPr="002E4778">
        <w:rPr>
          <w:rFonts w:ascii="標楷體" w:eastAsia="標楷體" w:hAnsi="標楷體" w:hint="eastAsia"/>
          <w:szCs w:val="24"/>
        </w:rPr>
        <w:t>于空</w:t>
      </w:r>
      <w:r w:rsidRPr="002E4778">
        <w:rPr>
          <w:rFonts w:ascii="標楷體" w:eastAsia="標楷體" w:hAnsi="標楷體"/>
          <w:szCs w:val="24"/>
        </w:rPr>
        <w:t>有之相奪中入。則</w:t>
      </w:r>
      <w:r w:rsidRPr="002E4778">
        <w:rPr>
          <w:rFonts w:ascii="標楷體" w:eastAsia="標楷體" w:hAnsi="標楷體" w:hint="eastAsia"/>
          <w:szCs w:val="24"/>
        </w:rPr>
        <w:t>于一</w:t>
      </w:r>
      <w:r w:rsidRPr="002E4778">
        <w:rPr>
          <w:rFonts w:ascii="標楷體" w:eastAsia="標楷體" w:hAnsi="標楷體"/>
          <w:szCs w:val="24"/>
        </w:rPr>
        <w:t>切相對</w:t>
      </w:r>
      <w:r w:rsidRPr="002E4778">
        <w:rPr>
          <w:rFonts w:ascii="標楷體" w:eastAsia="標楷體" w:hAnsi="標楷體" w:hint="eastAsia"/>
          <w:szCs w:val="24"/>
        </w:rPr>
        <w:t>互為</w:t>
      </w:r>
      <w:r w:rsidRPr="002E4778">
        <w:rPr>
          <w:rFonts w:ascii="標楷體" w:eastAsia="標楷體" w:hAnsi="標楷體"/>
          <w:szCs w:val="24"/>
        </w:rPr>
        <w:t>空有之法中，入此境，不為多；即在一相對</w:t>
      </w:r>
      <w:r w:rsidRPr="002E4778">
        <w:rPr>
          <w:rFonts w:ascii="標楷體" w:eastAsia="標楷體" w:hAnsi="標楷體" w:hint="eastAsia"/>
          <w:szCs w:val="24"/>
        </w:rPr>
        <w:t>互為</w:t>
      </w:r>
      <w:r w:rsidRPr="002E4778">
        <w:rPr>
          <w:rFonts w:ascii="標楷體" w:eastAsia="標楷體" w:hAnsi="標楷體"/>
          <w:szCs w:val="24"/>
        </w:rPr>
        <w:t>空有之法中，入此境，亦</w:t>
      </w:r>
      <w:r w:rsidRPr="002E4778">
        <w:rPr>
          <w:rFonts w:ascii="標楷體" w:eastAsia="標楷體" w:hAnsi="標楷體" w:hint="eastAsia"/>
          <w:szCs w:val="24"/>
        </w:rPr>
        <w:t>不</w:t>
      </w:r>
      <w:r w:rsidRPr="002E4778">
        <w:rPr>
          <w:rFonts w:ascii="標楷體" w:eastAsia="標楷體" w:hAnsi="標楷體"/>
          <w:szCs w:val="24"/>
        </w:rPr>
        <w:t>為少。此</w:t>
      </w:r>
      <w:r w:rsidRPr="002E4778">
        <w:rPr>
          <w:rFonts w:ascii="標楷體" w:eastAsia="標楷體" w:hAnsi="標楷體" w:hint="eastAsia"/>
          <w:szCs w:val="24"/>
        </w:rPr>
        <w:t>入</w:t>
      </w:r>
      <w:r w:rsidRPr="002E4778">
        <w:rPr>
          <w:rFonts w:ascii="標楷體" w:eastAsia="標楷體" w:hAnsi="標楷體"/>
          <w:szCs w:val="24"/>
        </w:rPr>
        <w:t>乃深度的契入之事，固非廣度的思議之事。人</w:t>
      </w:r>
      <w:r w:rsidRPr="002E4778">
        <w:rPr>
          <w:rFonts w:ascii="標楷體" w:eastAsia="標楷體" w:hAnsi="標楷體" w:hint="eastAsia"/>
          <w:szCs w:val="24"/>
        </w:rPr>
        <w:t>亦</w:t>
      </w:r>
      <w:r w:rsidR="00A07535">
        <w:rPr>
          <w:rFonts w:ascii="標楷體" w:eastAsia="標楷體" w:hAnsi="標楷體" w:hint="eastAsia"/>
          <w:szCs w:val="24"/>
        </w:rPr>
        <w:t>正</w:t>
      </w:r>
      <w:r w:rsidRPr="002E4778">
        <w:rPr>
          <w:rFonts w:ascii="標楷體" w:eastAsia="標楷體" w:hAnsi="標楷體"/>
          <w:szCs w:val="24"/>
        </w:rPr>
        <w:t>須絕此廣度之思議，</w:t>
      </w:r>
      <w:r w:rsidRPr="002E4778">
        <w:rPr>
          <w:rFonts w:ascii="標楷體" w:eastAsia="標楷體" w:hAnsi="標楷體" w:hint="eastAsia"/>
          <w:szCs w:val="24"/>
        </w:rPr>
        <w:t>乃</w:t>
      </w:r>
      <w:r w:rsidRPr="002E4778">
        <w:rPr>
          <w:rFonts w:ascii="標楷體" w:eastAsia="標楷體" w:hAnsi="標楷體"/>
          <w:szCs w:val="24"/>
        </w:rPr>
        <w:t>能有此深度的契入也。故</w:t>
      </w:r>
      <w:r w:rsidRPr="002E4778">
        <w:rPr>
          <w:rFonts w:ascii="標楷體" w:eastAsia="標楷體" w:hAnsi="標楷體" w:hint="eastAsia"/>
          <w:szCs w:val="24"/>
        </w:rPr>
        <w:t>此</w:t>
      </w:r>
      <w:r w:rsidRPr="002E4778">
        <w:rPr>
          <w:rFonts w:ascii="標楷體" w:eastAsia="標楷體" w:hAnsi="標楷體"/>
          <w:szCs w:val="24"/>
        </w:rPr>
        <w:t>頓教法門，決不同</w:t>
      </w:r>
      <w:r w:rsidRPr="002E4778">
        <w:rPr>
          <w:rFonts w:ascii="標楷體" w:eastAsia="標楷體" w:hAnsi="標楷體" w:hint="eastAsia"/>
          <w:szCs w:val="24"/>
        </w:rPr>
        <w:t>于以</w:t>
      </w:r>
      <w:r w:rsidRPr="002E4778">
        <w:rPr>
          <w:rFonts w:ascii="標楷體" w:eastAsia="標楷體" w:hAnsi="標楷體"/>
          <w:szCs w:val="24"/>
        </w:rPr>
        <w:t>前之</w:t>
      </w:r>
      <w:r w:rsidRPr="002E4778">
        <w:rPr>
          <w:rFonts w:ascii="標楷體" w:eastAsia="標楷體" w:hAnsi="標楷體" w:hint="eastAsia"/>
          <w:szCs w:val="24"/>
        </w:rPr>
        <w:t>諸</w:t>
      </w:r>
      <w:r w:rsidRPr="002E4778">
        <w:rPr>
          <w:rFonts w:ascii="標楷體" w:eastAsia="標楷體" w:hAnsi="標楷體"/>
          <w:szCs w:val="24"/>
        </w:rPr>
        <w:t>門，有廣度的觀有觀空與觀空有之相融之觀解者。此</w:t>
      </w:r>
      <w:r w:rsidRPr="002E4778">
        <w:rPr>
          <w:rFonts w:ascii="標楷體" w:eastAsia="標楷體" w:hAnsi="標楷體" w:hint="eastAsia"/>
          <w:szCs w:val="24"/>
        </w:rPr>
        <w:t>乃</w:t>
      </w:r>
      <w:r w:rsidRPr="002E4778">
        <w:rPr>
          <w:rFonts w:ascii="標楷體" w:eastAsia="標楷體" w:hAnsi="標楷體"/>
          <w:szCs w:val="24"/>
        </w:rPr>
        <w:t>以空有之相奪</w:t>
      </w:r>
      <w:r w:rsidRPr="002E4778">
        <w:rPr>
          <w:rFonts w:ascii="標楷體" w:eastAsia="標楷體" w:hAnsi="標楷體" w:hint="eastAsia"/>
          <w:szCs w:val="24"/>
        </w:rPr>
        <w:t>而互相</w:t>
      </w:r>
      <w:r w:rsidRPr="002E4778">
        <w:rPr>
          <w:rFonts w:ascii="標楷體" w:eastAsia="標楷體" w:hAnsi="標楷體"/>
          <w:szCs w:val="24"/>
        </w:rPr>
        <w:t>蕩</w:t>
      </w:r>
      <w:r w:rsidRPr="002E4778">
        <w:rPr>
          <w:rFonts w:ascii="標楷體" w:eastAsia="標楷體" w:hAnsi="標楷體"/>
          <w:szCs w:val="24"/>
        </w:rPr>
        <w:lastRenderedPageBreak/>
        <w:t>盡，以使相對者由絕對矛</w:t>
      </w:r>
      <w:r w:rsidRPr="002E4778">
        <w:rPr>
          <w:rFonts w:ascii="標楷體" w:eastAsia="標楷體" w:hAnsi="標楷體" w:hint="eastAsia"/>
          <w:szCs w:val="24"/>
        </w:rPr>
        <w:t>盾不</w:t>
      </w:r>
      <w:r w:rsidRPr="002E4778">
        <w:rPr>
          <w:rFonts w:ascii="標楷體" w:eastAsia="標楷體" w:hAnsi="標楷體"/>
          <w:szCs w:val="24"/>
        </w:rPr>
        <w:t>融，更絕對相奪，以無此不融，故與前三教不同。而</w:t>
      </w:r>
      <w:r w:rsidRPr="002E4778">
        <w:rPr>
          <w:rFonts w:ascii="標楷體" w:eastAsia="標楷體" w:hAnsi="標楷體" w:hint="eastAsia"/>
          <w:szCs w:val="24"/>
        </w:rPr>
        <w:t>由</w:t>
      </w:r>
      <w:r w:rsidRPr="002E4778">
        <w:rPr>
          <w:rFonts w:ascii="標楷體" w:eastAsia="標楷體" w:hAnsi="標楷體"/>
          <w:szCs w:val="24"/>
        </w:rPr>
        <w:t>相奪以無不融，即更有由相入而相即，以更成融，由相入而相即之重重無盡，以成一大緣起。此</w:t>
      </w:r>
      <w:r w:rsidRPr="002E4778">
        <w:rPr>
          <w:rFonts w:ascii="標楷體" w:eastAsia="標楷體" w:hAnsi="標楷體" w:hint="eastAsia"/>
          <w:szCs w:val="24"/>
        </w:rPr>
        <w:t>即</w:t>
      </w:r>
      <w:r w:rsidRPr="002E4778">
        <w:rPr>
          <w:rFonts w:ascii="標楷體" w:eastAsia="標楷體" w:hAnsi="標楷體"/>
          <w:szCs w:val="24"/>
        </w:rPr>
        <w:t>其後文之法界無</w:t>
      </w:r>
      <w:r w:rsidRPr="002E4778">
        <w:rPr>
          <w:rFonts w:ascii="標楷體" w:eastAsia="標楷體" w:hAnsi="標楷體" w:hint="eastAsia"/>
          <w:szCs w:val="24"/>
        </w:rPr>
        <w:t>礙之</w:t>
      </w:r>
      <w:r w:rsidRPr="002E4778">
        <w:rPr>
          <w:rFonts w:ascii="標楷體" w:eastAsia="標楷體" w:hAnsi="標楷體"/>
          <w:szCs w:val="24"/>
        </w:rPr>
        <w:t>大緣起，圓教之華嚴三昧所證之境也。</w:t>
      </w:r>
      <w:r w:rsidR="0057213A">
        <w:rPr>
          <w:rStyle w:val="a6"/>
        </w:rPr>
        <w:footnoteReference w:id="45"/>
      </w:r>
    </w:p>
    <w:p w:rsidR="0057213A" w:rsidRDefault="0057213A" w:rsidP="00696DEC"/>
    <w:p w:rsidR="00FD2FE3" w:rsidRDefault="00E12F56" w:rsidP="00FA24BB">
      <w:pPr>
        <w:ind w:firstLineChars="200" w:firstLine="480"/>
      </w:pPr>
      <w:r>
        <w:rPr>
          <w:rFonts w:hint="eastAsia"/>
        </w:rPr>
        <w:t>說頓教，說唯證相應，是佛教之前多</w:t>
      </w:r>
      <w:r w:rsidR="00797842">
        <w:rPr>
          <w:rFonts w:hint="eastAsia"/>
        </w:rPr>
        <w:t>已提出的要點，</w:t>
      </w:r>
      <w:r w:rsidR="00587610">
        <w:rPr>
          <w:rFonts w:hint="eastAsia"/>
        </w:rPr>
        <w:t>它正是修行者的實踐操做，</w:t>
      </w:r>
      <w:r w:rsidR="00CD3A52">
        <w:rPr>
          <w:rFonts w:hint="eastAsia"/>
        </w:rPr>
        <w:t>此時，言語道斷，心行路絕，思議停止，唯深度契入而已。</w:t>
      </w:r>
      <w:r w:rsidR="00212766">
        <w:rPr>
          <w:rFonts w:hint="eastAsia"/>
        </w:rPr>
        <w:t>所以要強調的不再是種種本體論</w:t>
      </w:r>
      <w:r w:rsidR="005E5D79">
        <w:rPr>
          <w:rFonts w:hint="eastAsia"/>
        </w:rPr>
        <w:t>、</w:t>
      </w:r>
      <w:r w:rsidR="00212766">
        <w:rPr>
          <w:rFonts w:hint="eastAsia"/>
        </w:rPr>
        <w:t>宇宙論</w:t>
      </w:r>
      <w:r w:rsidR="005E5D79">
        <w:rPr>
          <w:rFonts w:hint="eastAsia"/>
        </w:rPr>
        <w:t>、</w:t>
      </w:r>
      <w:r w:rsidR="00212766">
        <w:rPr>
          <w:rFonts w:hint="eastAsia"/>
        </w:rPr>
        <w:t>工夫論的要點，亦即非廣度的理論，而是深度的契入。筆者認為，此頓教說的是個別修行主體的實踐活動，</w:t>
      </w:r>
      <w:r w:rsidR="00516546">
        <w:rPr>
          <w:rFonts w:hint="eastAsia"/>
        </w:rPr>
        <w:t>以此為基礎，義理的深度可以再進一層，亦即當主體頓悟成佛之後，以佛眼觀世界，則是如何一番光景？此即進入華嚴宗種種形上學論旨所談的法界緣起諸原理。這是一個甚麼樣的問題呢？筆者以為，這正是要去說明為何會有這現象世界？以及眾生生命歷程的緣由的問題，</w:t>
      </w:r>
      <w:r w:rsidR="00847DCD">
        <w:rPr>
          <w:rFonts w:hint="eastAsia"/>
        </w:rPr>
        <w:t>而這個問題的回答，就是要由佛存有者本身來提出，</w:t>
      </w:r>
      <w:r w:rsidR="000B1040">
        <w:rPr>
          <w:rFonts w:hint="eastAsia"/>
        </w:rPr>
        <w:t>因此也可以說是以佛眼觀世界的問題。以下進入談華嚴圓教的討論。</w:t>
      </w:r>
    </w:p>
    <w:p w:rsidR="00E12F56" w:rsidRDefault="00E12F56" w:rsidP="00696DEC"/>
    <w:p w:rsidR="00B86CE7" w:rsidRDefault="00B86CE7" w:rsidP="00696DEC">
      <w:r>
        <w:rPr>
          <w:rFonts w:hint="eastAsia"/>
        </w:rPr>
        <w:t>十五、華嚴圓教與天台圓教的對比定位</w:t>
      </w:r>
    </w:p>
    <w:p w:rsidR="0057213A" w:rsidRDefault="0057213A" w:rsidP="00696DEC"/>
    <w:p w:rsidR="00B67BDF" w:rsidRDefault="00B67BDF" w:rsidP="00FA24BB">
      <w:pPr>
        <w:ind w:firstLineChars="200" w:firstLine="480"/>
      </w:pPr>
      <w:r>
        <w:rPr>
          <w:rFonts w:hint="eastAsia"/>
        </w:rPr>
        <w:t>說頓教是境界哲學時，重點在說主體修行實踐而為境界工夫之意旨，使主體進入冥思慮</w:t>
      </w:r>
      <w:r w:rsidR="005E5D79">
        <w:rPr>
          <w:rFonts w:hint="eastAsia"/>
        </w:rPr>
        <w:t>、</w:t>
      </w:r>
      <w:r>
        <w:rPr>
          <w:rFonts w:hint="eastAsia"/>
        </w:rPr>
        <w:t>絕言說的狀態，但法藏及智頤之圓教卻更是說境界的哲學，但此處之圓教，卻真是主體在聖境的自我展示，因主體即世界，故此一展示即是世界在最清淨的佛眼下的最終實況，故而既是境界哲學，卻也更同時是本體宇宙論。</w:t>
      </w:r>
      <w:r w:rsidR="00EA5F64">
        <w:rPr>
          <w:rFonts w:hint="eastAsia"/>
        </w:rPr>
        <w:t>又因它正是佛性存有者的自我活動，故而亦是功力的展現，以此而說為工夫論亦是可說。</w:t>
      </w:r>
      <w:r w:rsidR="001D0967">
        <w:rPr>
          <w:rFonts w:hint="eastAsia"/>
        </w:rPr>
        <w:t>以上，是筆者自己的立場，以下，引出唐君毅先生對華</w:t>
      </w:r>
      <w:r w:rsidR="00A07535">
        <w:rPr>
          <w:rFonts w:hint="eastAsia"/>
        </w:rPr>
        <w:t>嚴</w:t>
      </w:r>
      <w:r w:rsidR="001D0967">
        <w:rPr>
          <w:rFonts w:hint="eastAsia"/>
        </w:rPr>
        <w:t>圓教的討論，首先：</w:t>
      </w:r>
    </w:p>
    <w:p w:rsidR="00B67BDF" w:rsidRPr="00A07535" w:rsidRDefault="00B67BDF" w:rsidP="00696DEC"/>
    <w:p w:rsidR="0057213A" w:rsidRPr="005E5D79" w:rsidRDefault="0022378B" w:rsidP="0022378B">
      <w:pPr>
        <w:ind w:leftChars="300" w:left="720"/>
      </w:pPr>
      <w:r w:rsidRPr="002E4778">
        <w:rPr>
          <w:rFonts w:ascii="標楷體" w:eastAsia="標楷體" w:hAnsi="標楷體"/>
          <w:szCs w:val="24"/>
        </w:rPr>
        <w:t>此華嚴之圓教三昧與法界無</w:t>
      </w:r>
      <w:r w:rsidRPr="002E4778">
        <w:rPr>
          <w:rFonts w:ascii="標楷體" w:eastAsia="標楷體" w:hAnsi="標楷體" w:hint="eastAsia"/>
          <w:szCs w:val="24"/>
        </w:rPr>
        <w:t>礙之</w:t>
      </w:r>
      <w:r w:rsidRPr="002E4778">
        <w:rPr>
          <w:rFonts w:ascii="標楷體" w:eastAsia="標楷體" w:hAnsi="標楷體"/>
          <w:szCs w:val="24"/>
        </w:rPr>
        <w:t>大緣起之義，與前此四教之義不同者，在前四教皆是方便入法界門，而華嚴之說此法界，則純是實顯真實相，故不同</w:t>
      </w:r>
      <w:r w:rsidRPr="002E4778">
        <w:rPr>
          <w:rFonts w:ascii="標楷體" w:eastAsia="標楷體" w:hAnsi="標楷體" w:hint="eastAsia"/>
          <w:szCs w:val="24"/>
        </w:rPr>
        <w:t>于前</w:t>
      </w:r>
      <w:r w:rsidRPr="002E4778">
        <w:rPr>
          <w:rFonts w:ascii="標楷體" w:eastAsia="標楷體" w:hAnsi="標楷體"/>
          <w:szCs w:val="24"/>
        </w:rPr>
        <w:t>三教之方便為權說，與頓教為絕思議而無說</w:t>
      </w:r>
      <w:r w:rsidRPr="002E4778">
        <w:rPr>
          <w:rFonts w:ascii="標楷體" w:eastAsia="標楷體" w:hAnsi="標楷體" w:hint="eastAsia"/>
          <w:szCs w:val="24"/>
        </w:rPr>
        <w:t>者</w:t>
      </w:r>
      <w:r w:rsidRPr="002E4778">
        <w:rPr>
          <w:rFonts w:ascii="標楷體" w:eastAsia="標楷體" w:hAnsi="標楷體"/>
          <w:szCs w:val="24"/>
        </w:rPr>
        <w:t>。</w:t>
      </w:r>
      <w:r w:rsidR="005E5D79">
        <w:rPr>
          <w:rFonts w:ascii="標楷體" w:eastAsia="標楷體" w:hAnsi="標楷體" w:hint="eastAsia"/>
          <w:szCs w:val="24"/>
        </w:rPr>
        <w:t>………</w:t>
      </w:r>
      <w:r w:rsidRPr="002E4778">
        <w:rPr>
          <w:rFonts w:ascii="標楷體" w:eastAsia="標楷體" w:hAnsi="標楷體"/>
          <w:szCs w:val="24"/>
        </w:rPr>
        <w:t>而華嚴之說一</w:t>
      </w:r>
      <w:r w:rsidRPr="002E4778">
        <w:rPr>
          <w:rFonts w:ascii="標楷體" w:eastAsia="標楷體" w:hAnsi="標楷體" w:hint="eastAsia"/>
          <w:szCs w:val="24"/>
        </w:rPr>
        <w:t>乘，</w:t>
      </w:r>
      <w:r w:rsidRPr="002E4778">
        <w:rPr>
          <w:rFonts w:ascii="標楷體" w:eastAsia="標楷體" w:hAnsi="標楷體"/>
          <w:szCs w:val="24"/>
        </w:rPr>
        <w:t>則只直顯此</w:t>
      </w:r>
      <w:r w:rsidRPr="002E4778">
        <w:rPr>
          <w:rFonts w:ascii="標楷體" w:eastAsia="標楷體" w:hAnsi="標楷體" w:hint="eastAsia"/>
          <w:szCs w:val="24"/>
        </w:rPr>
        <w:t>佛境</w:t>
      </w:r>
      <w:r w:rsidRPr="002E4778">
        <w:rPr>
          <w:rFonts w:ascii="標楷體" w:eastAsia="標楷體" w:hAnsi="標楷體"/>
          <w:szCs w:val="24"/>
        </w:rPr>
        <w:t>界之真實究竟法，更無權可開可廢；而為一自始不與權教相</w:t>
      </w:r>
      <w:r w:rsidR="00A07535">
        <w:rPr>
          <w:rFonts w:ascii="標楷體" w:eastAsia="標楷體" w:hAnsi="標楷體" w:hint="eastAsia"/>
          <w:szCs w:val="24"/>
        </w:rPr>
        <w:t>待</w:t>
      </w:r>
      <w:r w:rsidRPr="002E4778">
        <w:rPr>
          <w:rFonts w:ascii="標楷體" w:eastAsia="標楷體" w:hAnsi="標楷體"/>
          <w:szCs w:val="24"/>
        </w:rPr>
        <w:t>之絕待教，迥然別異餘教，以成實</w:t>
      </w:r>
      <w:r w:rsidRPr="002E4778">
        <w:rPr>
          <w:rFonts w:ascii="標楷體" w:eastAsia="標楷體" w:hAnsi="標楷體" w:hint="eastAsia"/>
          <w:szCs w:val="24"/>
        </w:rPr>
        <w:t>教</w:t>
      </w:r>
      <w:r w:rsidRPr="002E4778">
        <w:rPr>
          <w:rFonts w:ascii="標楷體" w:eastAsia="標楷體" w:hAnsi="標楷體"/>
          <w:szCs w:val="24"/>
        </w:rPr>
        <w:t>一</w:t>
      </w:r>
      <w:r w:rsidRPr="002E4778">
        <w:rPr>
          <w:rFonts w:ascii="標楷體" w:eastAsia="標楷體" w:hAnsi="標楷體" w:hint="eastAsia"/>
          <w:szCs w:val="24"/>
        </w:rPr>
        <w:t>乘。</w:t>
      </w:r>
      <w:r>
        <w:rPr>
          <w:rStyle w:val="a6"/>
        </w:rPr>
        <w:footnoteReference w:id="46"/>
      </w:r>
    </w:p>
    <w:p w:rsidR="0022378B" w:rsidRDefault="0022378B" w:rsidP="00696DEC"/>
    <w:p w:rsidR="001D0967" w:rsidRDefault="00AD2598" w:rsidP="00696DEC">
      <w:r>
        <w:rPr>
          <w:rFonts w:hint="eastAsia"/>
        </w:rPr>
        <w:t xml:space="preserve">　　</w:t>
      </w:r>
      <w:r w:rsidR="00AF7BD4">
        <w:rPr>
          <w:rFonts w:hint="eastAsia"/>
        </w:rPr>
        <w:t>說圓教三昧自是說一工夫至三昧之境界，說法界大緣起，則是說以佛眼觀世界之整體</w:t>
      </w:r>
      <w:r w:rsidR="005E5D79">
        <w:rPr>
          <w:rFonts w:hint="eastAsia"/>
        </w:rPr>
        <w:t>，</w:t>
      </w:r>
      <w:r w:rsidR="00AF7BD4">
        <w:rPr>
          <w:rFonts w:hint="eastAsia"/>
        </w:rPr>
        <w:t>其種種之世界又稱法界</w:t>
      </w:r>
      <w:r w:rsidR="005E5D79">
        <w:rPr>
          <w:rFonts w:hint="eastAsia"/>
        </w:rPr>
        <w:t>，</w:t>
      </w:r>
      <w:r w:rsidR="00AF7BD4">
        <w:rPr>
          <w:rFonts w:hint="eastAsia"/>
        </w:rPr>
        <w:t>顯為無礙之義，之所以無礙當然是因</w:t>
      </w:r>
      <w:r w:rsidR="005E5D79">
        <w:rPr>
          <w:rFonts w:hint="eastAsia"/>
        </w:rPr>
        <w:t>為</w:t>
      </w:r>
      <w:r w:rsidR="00AF7BD4">
        <w:rPr>
          <w:rFonts w:hint="eastAsia"/>
        </w:rPr>
        <w:t>以佛眼觀之，若以凡夫之眼觀之，則經驗現象世界種種紛紜，而人間世界更是紛然不善，故以凡夫眼所觀之現象世界</w:t>
      </w:r>
      <w:r w:rsidR="005E5D79">
        <w:rPr>
          <w:rFonts w:hint="eastAsia"/>
        </w:rPr>
        <w:t>就</w:t>
      </w:r>
      <w:r w:rsidR="00AF7BD4">
        <w:rPr>
          <w:rFonts w:hint="eastAsia"/>
        </w:rPr>
        <w:t>絕非法界緣起觀的</w:t>
      </w:r>
      <w:r w:rsidR="005E5D79">
        <w:rPr>
          <w:rFonts w:hint="eastAsia"/>
        </w:rPr>
        <w:t>景況了</w:t>
      </w:r>
      <w:r w:rsidR="00AF7BD4">
        <w:rPr>
          <w:rFonts w:hint="eastAsia"/>
        </w:rPr>
        <w:t>，</w:t>
      </w:r>
      <w:r w:rsidR="00095608">
        <w:rPr>
          <w:rFonts w:hint="eastAsia"/>
        </w:rPr>
        <w:t>圓教既然是站在這樣的立足點以說觀點，則便絕非前三教之小</w:t>
      </w:r>
      <w:r w:rsidR="005E5D79">
        <w:rPr>
          <w:rFonts w:hint="eastAsia"/>
        </w:rPr>
        <w:t>、</w:t>
      </w:r>
      <w:r w:rsidR="00095608">
        <w:rPr>
          <w:rFonts w:hint="eastAsia"/>
        </w:rPr>
        <w:t>始</w:t>
      </w:r>
      <w:r w:rsidR="005E5D79">
        <w:rPr>
          <w:rFonts w:hint="eastAsia"/>
        </w:rPr>
        <w:t>、</w:t>
      </w:r>
      <w:r w:rsidR="00095608">
        <w:rPr>
          <w:rFonts w:hint="eastAsia"/>
        </w:rPr>
        <w:t>終的格局意旨，唐先生詮釋前</w:t>
      </w:r>
      <w:r w:rsidR="00095608">
        <w:rPr>
          <w:rFonts w:hint="eastAsia"/>
        </w:rPr>
        <w:lastRenderedPageBreak/>
        <w:t>四教是要入法界，意即是說前四教提供的哲學理論是供應主體自我實踐提升而成佛的種種進路，至於圓教，則是</w:t>
      </w:r>
      <w:r w:rsidR="00990A4F">
        <w:rPr>
          <w:rFonts w:hint="eastAsia"/>
        </w:rPr>
        <w:t>已</w:t>
      </w:r>
      <w:r w:rsidR="00095608">
        <w:rPr>
          <w:rFonts w:hint="eastAsia"/>
        </w:rPr>
        <w:t>入法界</w:t>
      </w:r>
      <w:r w:rsidR="00990A4F">
        <w:rPr>
          <w:rFonts w:hint="eastAsia"/>
        </w:rPr>
        <w:t>，亦</w:t>
      </w:r>
      <w:r w:rsidR="00095608">
        <w:rPr>
          <w:rFonts w:hint="eastAsia"/>
        </w:rPr>
        <w:t>即已能以佛眼觀</w:t>
      </w:r>
      <w:r w:rsidR="00990A4F">
        <w:rPr>
          <w:rFonts w:hint="eastAsia"/>
        </w:rPr>
        <w:t>世界時，從佛心的高度看一切世界，而見其緣起無礙，故說為實顯真實相。</w:t>
      </w:r>
      <w:r w:rsidR="009F2EB6">
        <w:rPr>
          <w:rFonts w:hint="eastAsia"/>
        </w:rPr>
        <w:t>亦說為佛境界之真實究竟法，亦即說佛自己的全體生命世界觀。故而筆者說圓教就是整體境界展現的境界哲學。</w:t>
      </w:r>
      <w:r>
        <w:rPr>
          <w:rFonts w:hint="eastAsia"/>
        </w:rPr>
        <w:t>以此而言，唐先生比較了天台之圓教說與華嚴圓教說的差別，此一說明，更能深入</w:t>
      </w:r>
      <w:r w:rsidR="005E5D79">
        <w:rPr>
          <w:rFonts w:hint="eastAsia"/>
        </w:rPr>
        <w:t>發揚</w:t>
      </w:r>
      <w:r>
        <w:rPr>
          <w:rFonts w:hint="eastAsia"/>
        </w:rPr>
        <w:t>華嚴圓教奧旨。其言：</w:t>
      </w:r>
    </w:p>
    <w:p w:rsidR="001D0967" w:rsidRDefault="001D0967" w:rsidP="00696DEC"/>
    <w:p w:rsidR="00B66073" w:rsidRPr="0046249C" w:rsidRDefault="0022378B" w:rsidP="0022378B">
      <w:pPr>
        <w:ind w:leftChars="300" w:left="720"/>
        <w:rPr>
          <w:rFonts w:asciiTheme="minorEastAsia" w:hAnsiTheme="minorEastAsia"/>
          <w:szCs w:val="24"/>
        </w:rPr>
      </w:pPr>
      <w:r w:rsidRPr="002E4778">
        <w:rPr>
          <w:rFonts w:ascii="標楷體" w:eastAsia="標楷體" w:hAnsi="標楷體" w:hint="eastAsia"/>
          <w:szCs w:val="24"/>
        </w:rPr>
        <w:t>至于吾</w:t>
      </w:r>
      <w:r w:rsidRPr="002E4778">
        <w:rPr>
          <w:rFonts w:ascii="標楷體" w:eastAsia="標楷體" w:hAnsi="標楷體"/>
          <w:szCs w:val="24"/>
        </w:rPr>
        <w:t>人若立</w:t>
      </w:r>
      <w:r w:rsidRPr="002E4778">
        <w:rPr>
          <w:rFonts w:ascii="標楷體" w:eastAsia="標楷體" w:hAnsi="標楷體" w:hint="eastAsia"/>
          <w:szCs w:val="24"/>
        </w:rPr>
        <w:t>于天</w:t>
      </w:r>
      <w:r w:rsidRPr="002E4778">
        <w:rPr>
          <w:rFonts w:ascii="標楷體" w:eastAsia="標楷體" w:hAnsi="標楷體"/>
          <w:szCs w:val="24"/>
        </w:rPr>
        <w:t>臺華嚴之言之外，以平觀此二圓教之別，則天臺之以法華為圓教，</w:t>
      </w:r>
      <w:r w:rsidRPr="002E4778">
        <w:rPr>
          <w:rFonts w:ascii="標楷體" w:eastAsia="標楷體" w:hAnsi="標楷體" w:hint="eastAsia"/>
          <w:szCs w:val="24"/>
        </w:rPr>
        <w:t>乃</w:t>
      </w:r>
      <w:r w:rsidRPr="002E4778">
        <w:rPr>
          <w:rFonts w:ascii="標楷體" w:eastAsia="標楷體" w:hAnsi="標楷體"/>
          <w:szCs w:val="24"/>
        </w:rPr>
        <w:t>自其開權顯實，廢權立實說。此</w:t>
      </w:r>
      <w:r w:rsidRPr="002E4778">
        <w:rPr>
          <w:rFonts w:ascii="標楷體" w:eastAsia="標楷體" w:hAnsi="標楷體" w:hint="eastAsia"/>
          <w:szCs w:val="24"/>
        </w:rPr>
        <w:t>個</w:t>
      </w:r>
      <w:r w:rsidRPr="002E4778">
        <w:rPr>
          <w:rFonts w:ascii="標楷體" w:eastAsia="標楷體" w:hAnsi="標楷體"/>
          <w:szCs w:val="24"/>
        </w:rPr>
        <w:t>是有權可廢，意在開</w:t>
      </w:r>
      <w:r w:rsidRPr="002E4778">
        <w:rPr>
          <w:rFonts w:ascii="標楷體" w:eastAsia="標楷體" w:hAnsi="標楷體" w:hint="eastAsia"/>
          <w:szCs w:val="24"/>
        </w:rPr>
        <w:t>顯</w:t>
      </w:r>
      <w:r w:rsidRPr="002E4778">
        <w:rPr>
          <w:rFonts w:ascii="標楷體" w:eastAsia="標楷體" w:hAnsi="標楷體"/>
          <w:szCs w:val="24"/>
        </w:rPr>
        <w:t>。而</w:t>
      </w:r>
      <w:r w:rsidRPr="002E4778">
        <w:rPr>
          <w:rFonts w:ascii="標楷體" w:eastAsia="標楷體" w:hAnsi="標楷體" w:hint="eastAsia"/>
          <w:szCs w:val="24"/>
        </w:rPr>
        <w:t>華</w:t>
      </w:r>
      <w:r w:rsidRPr="002E4778">
        <w:rPr>
          <w:rFonts w:ascii="標楷體" w:eastAsia="標楷體" w:hAnsi="標楷體"/>
          <w:szCs w:val="24"/>
        </w:rPr>
        <w:t>嚴則只說一</w:t>
      </w:r>
      <w:r w:rsidRPr="002E4778">
        <w:rPr>
          <w:rFonts w:ascii="標楷體" w:eastAsia="標楷體" w:hAnsi="標楷體" w:hint="eastAsia"/>
          <w:szCs w:val="24"/>
        </w:rPr>
        <w:t>佛境</w:t>
      </w:r>
      <w:r w:rsidRPr="002E4778">
        <w:rPr>
          <w:rFonts w:ascii="標楷體" w:eastAsia="標楷體" w:hAnsi="標楷體"/>
          <w:szCs w:val="24"/>
        </w:rPr>
        <w:t>界之實，而無權可廢，意在直顯。二</w:t>
      </w:r>
      <w:r w:rsidRPr="002E4778">
        <w:rPr>
          <w:rFonts w:ascii="標楷體" w:eastAsia="標楷體" w:hAnsi="標楷體" w:hint="eastAsia"/>
          <w:szCs w:val="24"/>
        </w:rPr>
        <w:t>經</w:t>
      </w:r>
      <w:r w:rsidRPr="002E4778">
        <w:rPr>
          <w:rFonts w:ascii="標楷體" w:eastAsia="標楷體" w:hAnsi="標楷體"/>
          <w:szCs w:val="24"/>
        </w:rPr>
        <w:t>不同，而天臺華嚴二宗，其立根，亦初不一。此</w:t>
      </w:r>
      <w:r w:rsidRPr="002E4778">
        <w:rPr>
          <w:rFonts w:ascii="標楷體" w:eastAsia="標楷體" w:hAnsi="標楷體" w:hint="eastAsia"/>
          <w:szCs w:val="24"/>
        </w:rPr>
        <w:t>即</w:t>
      </w:r>
      <w:r w:rsidRPr="002E4778">
        <w:rPr>
          <w:rFonts w:ascii="標楷體" w:eastAsia="標楷體" w:hAnsi="標楷體"/>
          <w:szCs w:val="24"/>
        </w:rPr>
        <w:t>直依本流出乳教，與由三教之末教會歸</w:t>
      </w:r>
      <w:r w:rsidRPr="002E4778">
        <w:rPr>
          <w:rFonts w:ascii="標楷體" w:eastAsia="標楷體" w:hAnsi="標楷體" w:hint="eastAsia"/>
          <w:szCs w:val="24"/>
        </w:rPr>
        <w:t>于本</w:t>
      </w:r>
      <w:r w:rsidRPr="002E4778">
        <w:rPr>
          <w:rFonts w:ascii="標楷體" w:eastAsia="標楷體" w:hAnsi="標楷體"/>
          <w:szCs w:val="24"/>
        </w:rPr>
        <w:t>之醍醐教之不同也。</w:t>
      </w:r>
      <w:r w:rsidR="0046249C">
        <w:rPr>
          <w:rStyle w:val="a6"/>
          <w:rFonts w:ascii="標楷體" w:eastAsia="標楷體" w:hAnsi="標楷體"/>
          <w:szCs w:val="24"/>
        </w:rPr>
        <w:footnoteReference w:id="47"/>
      </w:r>
    </w:p>
    <w:p w:rsidR="00B66073" w:rsidRDefault="00B66073" w:rsidP="0022378B">
      <w:pPr>
        <w:ind w:leftChars="300" w:left="720"/>
        <w:rPr>
          <w:rFonts w:ascii="標楷體" w:eastAsia="標楷體" w:hAnsi="標楷體"/>
          <w:szCs w:val="24"/>
        </w:rPr>
      </w:pPr>
    </w:p>
    <w:p w:rsidR="00D64E00" w:rsidRPr="00D64E00" w:rsidRDefault="00556866" w:rsidP="00556866">
      <w:pPr>
        <w:rPr>
          <w:rFonts w:asciiTheme="minorEastAsia" w:hAnsiTheme="minorEastAsia"/>
          <w:szCs w:val="24"/>
        </w:rPr>
      </w:pPr>
      <w:r>
        <w:rPr>
          <w:rFonts w:asciiTheme="minorEastAsia" w:hAnsiTheme="minorEastAsia" w:hint="eastAsia"/>
          <w:szCs w:val="24"/>
        </w:rPr>
        <w:t xml:space="preserve">　　</w:t>
      </w:r>
      <w:r w:rsidR="00D64E00">
        <w:rPr>
          <w:rFonts w:asciiTheme="minorEastAsia" w:hAnsiTheme="minorEastAsia" w:hint="eastAsia"/>
          <w:szCs w:val="24"/>
        </w:rPr>
        <w:t>天臺宗依法華經強調三乘一乘，</w:t>
      </w:r>
      <w:r>
        <w:rPr>
          <w:rFonts w:asciiTheme="minorEastAsia" w:hAnsiTheme="minorEastAsia" w:hint="eastAsia"/>
          <w:szCs w:val="24"/>
        </w:rPr>
        <w:t>故</w:t>
      </w:r>
      <w:r w:rsidR="00A214B3">
        <w:rPr>
          <w:rFonts w:asciiTheme="minorEastAsia" w:hAnsiTheme="minorEastAsia" w:hint="eastAsia"/>
          <w:szCs w:val="24"/>
        </w:rPr>
        <w:t>唐先生說它</w:t>
      </w:r>
      <w:r>
        <w:rPr>
          <w:rFonts w:asciiTheme="minorEastAsia" w:hAnsiTheme="minorEastAsia" w:hint="eastAsia"/>
          <w:szCs w:val="24"/>
        </w:rPr>
        <w:t>是開權顯實，廢權立實</w:t>
      </w:r>
      <w:r w:rsidR="00A214B3">
        <w:rPr>
          <w:rFonts w:asciiTheme="minorEastAsia" w:hAnsiTheme="minorEastAsia" w:hint="eastAsia"/>
          <w:szCs w:val="24"/>
        </w:rPr>
        <w:t>之教</w:t>
      </w:r>
      <w:r>
        <w:rPr>
          <w:rFonts w:asciiTheme="minorEastAsia" w:hAnsiTheme="minorEastAsia" w:hint="eastAsia"/>
          <w:szCs w:val="24"/>
        </w:rPr>
        <w:t>，以筆者的話就是</w:t>
      </w:r>
      <w:r w:rsidR="00A214B3">
        <w:rPr>
          <w:rFonts w:asciiTheme="minorEastAsia" w:hAnsiTheme="minorEastAsia" w:hint="eastAsia"/>
          <w:szCs w:val="24"/>
        </w:rPr>
        <w:t>：</w:t>
      </w:r>
      <w:r>
        <w:rPr>
          <w:rFonts w:asciiTheme="minorEastAsia" w:hAnsiTheme="minorEastAsia" w:hint="eastAsia"/>
          <w:szCs w:val="24"/>
        </w:rPr>
        <w:t>從主體不淨的狀態中做工夫</w:t>
      </w:r>
      <w:r w:rsidR="00A214B3">
        <w:rPr>
          <w:rFonts w:asciiTheme="minorEastAsia" w:hAnsiTheme="minorEastAsia" w:hint="eastAsia"/>
          <w:szCs w:val="24"/>
        </w:rPr>
        <w:t>，</w:t>
      </w:r>
      <w:r>
        <w:rPr>
          <w:rFonts w:asciiTheme="minorEastAsia" w:hAnsiTheme="minorEastAsia" w:hint="eastAsia"/>
          <w:szCs w:val="24"/>
        </w:rPr>
        <w:t>以求至清淨境界之學思進路</w:t>
      </w:r>
      <w:r w:rsidR="00A214B3">
        <w:rPr>
          <w:rFonts w:asciiTheme="minorEastAsia" w:hAnsiTheme="minorEastAsia" w:hint="eastAsia"/>
          <w:szCs w:val="24"/>
        </w:rPr>
        <w:t>。</w:t>
      </w:r>
      <w:r w:rsidR="00816174">
        <w:rPr>
          <w:rFonts w:asciiTheme="minorEastAsia" w:hAnsiTheme="minorEastAsia" w:hint="eastAsia"/>
          <w:szCs w:val="24"/>
        </w:rPr>
        <w:t>至於華嚴</w:t>
      </w:r>
      <w:r>
        <w:rPr>
          <w:rFonts w:asciiTheme="minorEastAsia" w:hAnsiTheme="minorEastAsia" w:hint="eastAsia"/>
          <w:szCs w:val="24"/>
        </w:rPr>
        <w:t>，</w:t>
      </w:r>
      <w:r w:rsidR="00816174">
        <w:rPr>
          <w:rFonts w:asciiTheme="minorEastAsia" w:hAnsiTheme="minorEastAsia" w:hint="eastAsia"/>
          <w:szCs w:val="24"/>
        </w:rPr>
        <w:t>則是主體成聖境之後，對全體世界的完全開悟，而全面揭露的學思進路。也可以說，天台之圓是圓於主體無論自何處起手都能臻至圓境而為圓，華嚴之圓是圓於主體與世界的絕對終極真實情境中的圓滿展現之圓</w:t>
      </w:r>
      <w:r w:rsidR="00D11273">
        <w:rPr>
          <w:rFonts w:asciiTheme="minorEastAsia" w:hAnsiTheme="minorEastAsia" w:hint="eastAsia"/>
          <w:szCs w:val="24"/>
        </w:rPr>
        <w:t>。故而天台之教多為教</w:t>
      </w:r>
      <w:r w:rsidR="005E5D79">
        <w:rPr>
          <w:rFonts w:asciiTheme="minorEastAsia" w:hAnsiTheme="minorEastAsia" w:hint="eastAsia"/>
          <w:szCs w:val="24"/>
        </w:rPr>
        <w:t>人於</w:t>
      </w:r>
      <w:r w:rsidR="00D11273">
        <w:rPr>
          <w:rFonts w:asciiTheme="minorEastAsia" w:hAnsiTheme="minorEastAsia" w:hint="eastAsia"/>
          <w:szCs w:val="24"/>
        </w:rPr>
        <w:t>如何在介爾一念收攝入清淨位中之路數，亦即教人由不淨至清淨的工夫論旨，參見其言：</w:t>
      </w:r>
    </w:p>
    <w:p w:rsidR="00D64E00" w:rsidRPr="005E5D79" w:rsidRDefault="00D64E00" w:rsidP="0022378B">
      <w:pPr>
        <w:ind w:leftChars="300" w:left="720"/>
        <w:rPr>
          <w:rFonts w:ascii="標楷體" w:eastAsia="標楷體" w:hAnsi="標楷體"/>
          <w:szCs w:val="24"/>
        </w:rPr>
      </w:pPr>
    </w:p>
    <w:p w:rsidR="00B66073" w:rsidRDefault="0022378B" w:rsidP="0022378B">
      <w:pPr>
        <w:ind w:leftChars="300" w:left="720"/>
        <w:rPr>
          <w:rFonts w:ascii="標楷體" w:eastAsia="標楷體" w:hAnsi="標楷體"/>
          <w:szCs w:val="24"/>
        </w:rPr>
      </w:pPr>
      <w:r w:rsidRPr="002E4778">
        <w:rPr>
          <w:rFonts w:ascii="標楷體" w:eastAsia="標楷體" w:hAnsi="標楷體"/>
          <w:szCs w:val="24"/>
        </w:rPr>
        <w:t>歸</w:t>
      </w:r>
      <w:r w:rsidRPr="002E4778">
        <w:rPr>
          <w:rFonts w:ascii="標楷體" w:eastAsia="標楷體" w:hAnsi="標楷體" w:hint="eastAsia"/>
          <w:szCs w:val="24"/>
        </w:rPr>
        <w:t>本</w:t>
      </w:r>
      <w:r w:rsidRPr="002E4778">
        <w:rPr>
          <w:rFonts w:ascii="標楷體" w:eastAsia="標楷體" w:hAnsi="標楷體"/>
          <w:szCs w:val="24"/>
        </w:rPr>
        <w:t>之教以攝末為事，而其工</w:t>
      </w:r>
      <w:r w:rsidRPr="002E4778">
        <w:rPr>
          <w:rFonts w:ascii="標楷體" w:eastAsia="標楷體" w:hAnsi="標楷體" w:hint="eastAsia"/>
          <w:szCs w:val="24"/>
        </w:rPr>
        <w:t>夫，</w:t>
      </w:r>
      <w:r w:rsidRPr="002E4778">
        <w:rPr>
          <w:rFonts w:ascii="標楷體" w:eastAsia="標楷體" w:hAnsi="標楷體"/>
          <w:szCs w:val="24"/>
        </w:rPr>
        <w:t>亦以收攝此心為要，智</w:t>
      </w:r>
      <w:r w:rsidRPr="002E4778">
        <w:rPr>
          <w:rFonts w:ascii="標楷體" w:eastAsia="標楷體" w:hAnsi="標楷體" w:hint="eastAsia"/>
          <w:szCs w:val="24"/>
        </w:rPr>
        <w:t>顗言</w:t>
      </w:r>
      <w:r w:rsidRPr="002E4778">
        <w:rPr>
          <w:rFonts w:ascii="標楷體" w:eastAsia="標楷體" w:hAnsi="標楷體"/>
          <w:szCs w:val="24"/>
        </w:rPr>
        <w:t>止觀，皆要在收攝此心。其</w:t>
      </w:r>
      <w:r w:rsidRPr="002E4778">
        <w:rPr>
          <w:rFonts w:ascii="標楷體" w:eastAsia="標楷體" w:hAnsi="標楷體" w:hint="eastAsia"/>
          <w:szCs w:val="24"/>
        </w:rPr>
        <w:t>言</w:t>
      </w:r>
      <w:r w:rsidRPr="002E4778">
        <w:rPr>
          <w:rFonts w:ascii="標楷體" w:eastAsia="標楷體" w:hAnsi="標楷體"/>
          <w:szCs w:val="24"/>
        </w:rPr>
        <w:t>一念三千，乃意在</w:t>
      </w:r>
      <w:r w:rsidRPr="002E4778">
        <w:rPr>
          <w:rFonts w:ascii="標楷體" w:eastAsia="標楷體" w:hAnsi="標楷體" w:hint="eastAsia"/>
          <w:szCs w:val="24"/>
        </w:rPr>
        <w:t>于當</w:t>
      </w:r>
      <w:r w:rsidRPr="002E4778">
        <w:rPr>
          <w:rFonts w:ascii="標楷體" w:eastAsia="標楷體" w:hAnsi="標楷體"/>
          <w:szCs w:val="24"/>
        </w:rPr>
        <w:t>前之一念中，</w:t>
      </w:r>
      <w:r w:rsidRPr="002E4778">
        <w:rPr>
          <w:rFonts w:ascii="標楷體" w:eastAsia="標楷體" w:hAnsi="標楷體" w:hint="eastAsia"/>
          <w:szCs w:val="24"/>
        </w:rPr>
        <w:t>見</w:t>
      </w:r>
      <w:r w:rsidRPr="002E4778">
        <w:rPr>
          <w:rFonts w:ascii="標楷體" w:eastAsia="標楷體" w:hAnsi="標楷體"/>
          <w:szCs w:val="24"/>
        </w:rPr>
        <w:t>其即具三千諸法，而即在此介</w:t>
      </w:r>
      <w:r w:rsidRPr="002E4778">
        <w:rPr>
          <w:rFonts w:ascii="標楷體" w:eastAsia="標楷體" w:hAnsi="標楷體" w:hint="eastAsia"/>
          <w:szCs w:val="24"/>
        </w:rPr>
        <w:t>爾一</w:t>
      </w:r>
      <w:r w:rsidRPr="002E4778">
        <w:rPr>
          <w:rFonts w:ascii="標楷體" w:eastAsia="標楷體" w:hAnsi="標楷體"/>
          <w:szCs w:val="24"/>
        </w:rPr>
        <w:t>念中</w:t>
      </w:r>
      <w:r w:rsidRPr="002E4778">
        <w:rPr>
          <w:rFonts w:ascii="標楷體" w:eastAsia="標楷體" w:hAnsi="標楷體" w:hint="eastAsia"/>
          <w:szCs w:val="24"/>
        </w:rPr>
        <w:t>，</w:t>
      </w:r>
      <w:r w:rsidRPr="002E4778">
        <w:rPr>
          <w:rFonts w:ascii="標楷體" w:eastAsia="標楷體" w:hAnsi="標楷體"/>
          <w:szCs w:val="24"/>
        </w:rPr>
        <w:t>起</w:t>
      </w:r>
      <w:r w:rsidRPr="002E4778">
        <w:rPr>
          <w:rFonts w:ascii="標楷體" w:eastAsia="標楷體" w:hAnsi="標楷體" w:hint="eastAsia"/>
          <w:szCs w:val="24"/>
        </w:rPr>
        <w:t>空假中</w:t>
      </w:r>
      <w:r w:rsidRPr="002E4778">
        <w:rPr>
          <w:rFonts w:ascii="標楷體" w:eastAsia="標楷體" w:hAnsi="標楷體"/>
          <w:szCs w:val="24"/>
        </w:rPr>
        <w:t>。</w:t>
      </w:r>
      <w:r w:rsidRPr="002E4778">
        <w:rPr>
          <w:rFonts w:ascii="標楷體" w:eastAsia="標楷體" w:hAnsi="標楷體" w:hint="eastAsia"/>
          <w:szCs w:val="24"/>
        </w:rPr>
        <w:t>故智顗言</w:t>
      </w:r>
      <w:r w:rsidRPr="002E4778">
        <w:rPr>
          <w:rFonts w:ascii="標楷體" w:eastAsia="標楷體" w:hAnsi="標楷體"/>
          <w:szCs w:val="24"/>
        </w:rPr>
        <w:t>小止觀，更教人</w:t>
      </w:r>
      <w:r w:rsidRPr="002E4778">
        <w:rPr>
          <w:rFonts w:ascii="標楷體" w:eastAsia="標楷體" w:hAnsi="標楷體" w:hint="eastAsia"/>
          <w:szCs w:val="24"/>
        </w:rPr>
        <w:t>于數</w:t>
      </w:r>
      <w:r w:rsidRPr="002E4778">
        <w:rPr>
          <w:rFonts w:ascii="標楷體" w:eastAsia="標楷體" w:hAnsi="標楷體"/>
          <w:szCs w:val="24"/>
        </w:rPr>
        <w:t>息中起止觀工</w:t>
      </w:r>
      <w:r w:rsidRPr="002E4778">
        <w:rPr>
          <w:rFonts w:ascii="標楷體" w:eastAsia="標楷體" w:hAnsi="標楷體" w:hint="eastAsia"/>
          <w:szCs w:val="24"/>
        </w:rPr>
        <w:t>夫。于此</w:t>
      </w:r>
      <w:r w:rsidRPr="002E4778">
        <w:rPr>
          <w:rFonts w:ascii="標楷體" w:eastAsia="標楷體" w:hAnsi="標楷體"/>
          <w:szCs w:val="24"/>
        </w:rPr>
        <w:t>介</w:t>
      </w:r>
      <w:r w:rsidRPr="002E4778">
        <w:rPr>
          <w:rFonts w:ascii="標楷體" w:eastAsia="標楷體" w:hAnsi="標楷體" w:hint="eastAsia"/>
          <w:szCs w:val="24"/>
        </w:rPr>
        <w:t>爾一</w:t>
      </w:r>
      <w:r w:rsidRPr="002E4778">
        <w:rPr>
          <w:rFonts w:ascii="標楷體" w:eastAsia="標楷體" w:hAnsi="標楷體"/>
          <w:szCs w:val="24"/>
        </w:rPr>
        <w:t>念中起工</w:t>
      </w:r>
      <w:r w:rsidRPr="002E4778">
        <w:rPr>
          <w:rFonts w:ascii="標楷體" w:eastAsia="標楷體" w:hAnsi="標楷體" w:hint="eastAsia"/>
          <w:szCs w:val="24"/>
        </w:rPr>
        <w:t>夫，</w:t>
      </w:r>
      <w:r w:rsidRPr="002E4778">
        <w:rPr>
          <w:rFonts w:ascii="標楷體" w:eastAsia="標楷體" w:hAnsi="標楷體"/>
          <w:szCs w:val="24"/>
        </w:rPr>
        <w:t>乃強度的說此一念中具三千，即言不須</w:t>
      </w:r>
      <w:r w:rsidRPr="002E4778">
        <w:rPr>
          <w:rFonts w:ascii="標楷體" w:eastAsia="標楷體" w:hAnsi="標楷體" w:hint="eastAsia"/>
          <w:szCs w:val="24"/>
        </w:rPr>
        <w:t>于一</w:t>
      </w:r>
      <w:r w:rsidRPr="002E4778">
        <w:rPr>
          <w:rFonts w:ascii="標楷體" w:eastAsia="標楷體" w:hAnsi="標楷體"/>
          <w:szCs w:val="24"/>
        </w:rPr>
        <w:t>念外求三千，亦不須</w:t>
      </w:r>
      <w:r w:rsidRPr="002E4778">
        <w:rPr>
          <w:rFonts w:ascii="標楷體" w:eastAsia="標楷體" w:hAnsi="標楷體" w:hint="eastAsia"/>
          <w:szCs w:val="24"/>
        </w:rPr>
        <w:t>于三</w:t>
      </w:r>
      <w:r w:rsidRPr="002E4778">
        <w:rPr>
          <w:rFonts w:ascii="標楷體" w:eastAsia="標楷體" w:hAnsi="標楷體"/>
          <w:szCs w:val="24"/>
        </w:rPr>
        <w:t>千法更起觀。此</w:t>
      </w:r>
      <w:r w:rsidRPr="002E4778">
        <w:rPr>
          <w:rFonts w:ascii="標楷體" w:eastAsia="標楷體" w:hAnsi="標楷體" w:hint="eastAsia"/>
          <w:szCs w:val="24"/>
        </w:rPr>
        <w:t>三</w:t>
      </w:r>
      <w:r w:rsidRPr="002E4778">
        <w:rPr>
          <w:rFonts w:ascii="標楷體" w:eastAsia="標楷體" w:hAnsi="標楷體"/>
          <w:szCs w:val="24"/>
        </w:rPr>
        <w:t>千法，固亦是相攝而相即相入者。但亦不須</w:t>
      </w:r>
      <w:r w:rsidRPr="002E4778">
        <w:rPr>
          <w:rFonts w:ascii="標楷體" w:eastAsia="標楷體" w:hAnsi="標楷體" w:hint="eastAsia"/>
          <w:szCs w:val="24"/>
        </w:rPr>
        <w:t>于此</w:t>
      </w:r>
      <w:r w:rsidRPr="002E4778">
        <w:rPr>
          <w:rFonts w:ascii="標楷體" w:eastAsia="標楷體" w:hAnsi="標楷體"/>
          <w:szCs w:val="24"/>
        </w:rPr>
        <w:t>起</w:t>
      </w:r>
      <w:r w:rsidRPr="002E4778">
        <w:rPr>
          <w:rFonts w:ascii="標楷體" w:eastAsia="標楷體" w:hAnsi="標楷體" w:hint="eastAsia"/>
          <w:szCs w:val="24"/>
        </w:rPr>
        <w:t>觀</w:t>
      </w:r>
      <w:r w:rsidRPr="002E4778">
        <w:rPr>
          <w:rFonts w:ascii="標楷體" w:eastAsia="標楷體" w:hAnsi="標楷體"/>
          <w:szCs w:val="24"/>
        </w:rPr>
        <w:t>，以觀其相即相入，而更明此相即相入如何展現為一法界無</w:t>
      </w:r>
      <w:r w:rsidRPr="002E4778">
        <w:rPr>
          <w:rFonts w:ascii="標楷體" w:eastAsia="標楷體" w:hAnsi="標楷體" w:hint="eastAsia"/>
          <w:szCs w:val="24"/>
        </w:rPr>
        <w:t>礙之</w:t>
      </w:r>
      <w:r w:rsidRPr="002E4778">
        <w:rPr>
          <w:rFonts w:ascii="標楷體" w:eastAsia="標楷體" w:hAnsi="標楷體"/>
          <w:szCs w:val="24"/>
        </w:rPr>
        <w:t>大緣起法。故</w:t>
      </w:r>
      <w:r w:rsidRPr="002E4778">
        <w:rPr>
          <w:rFonts w:ascii="標楷體" w:eastAsia="標楷體" w:hAnsi="標楷體" w:hint="eastAsia"/>
          <w:szCs w:val="24"/>
        </w:rPr>
        <w:t>智顗之</w:t>
      </w:r>
      <w:r w:rsidRPr="002E4778">
        <w:rPr>
          <w:rFonts w:ascii="標楷體" w:eastAsia="標楷體" w:hAnsi="標楷體"/>
          <w:szCs w:val="24"/>
        </w:rPr>
        <w:t>言一念三千，乃重在攝三千</w:t>
      </w:r>
      <w:r w:rsidRPr="002E4778">
        <w:rPr>
          <w:rFonts w:ascii="標楷體" w:eastAsia="標楷體" w:hAnsi="標楷體" w:hint="eastAsia"/>
          <w:szCs w:val="24"/>
        </w:rPr>
        <w:t>于一</w:t>
      </w:r>
      <w:r w:rsidRPr="002E4778">
        <w:rPr>
          <w:rFonts w:ascii="標楷體" w:eastAsia="標楷體" w:hAnsi="標楷體"/>
          <w:szCs w:val="24"/>
        </w:rPr>
        <w:t>念，而不重在開一念為三千。其</w:t>
      </w:r>
      <w:r w:rsidRPr="002E4778">
        <w:rPr>
          <w:rFonts w:ascii="標楷體" w:eastAsia="標楷體" w:hAnsi="標楷體" w:hint="eastAsia"/>
          <w:szCs w:val="24"/>
        </w:rPr>
        <w:t>判</w:t>
      </w:r>
      <w:r w:rsidRPr="002E4778">
        <w:rPr>
          <w:rFonts w:ascii="標楷體" w:eastAsia="標楷體" w:hAnsi="標楷體"/>
          <w:szCs w:val="24"/>
        </w:rPr>
        <w:t>教之論所歸者，全在教人</w:t>
      </w:r>
      <w:r w:rsidRPr="002E4778">
        <w:rPr>
          <w:rFonts w:ascii="標楷體" w:eastAsia="標楷體" w:hAnsi="標楷體" w:hint="eastAsia"/>
          <w:szCs w:val="24"/>
        </w:rPr>
        <w:t>于當</w:t>
      </w:r>
      <w:r w:rsidRPr="002E4778">
        <w:rPr>
          <w:rFonts w:ascii="標楷體" w:eastAsia="標楷體" w:hAnsi="標楷體"/>
          <w:szCs w:val="24"/>
        </w:rPr>
        <w:t>前介</w:t>
      </w:r>
      <w:r w:rsidRPr="002E4778">
        <w:rPr>
          <w:rFonts w:ascii="標楷體" w:eastAsia="標楷體" w:hAnsi="標楷體" w:hint="eastAsia"/>
          <w:szCs w:val="24"/>
        </w:rPr>
        <w:t>爾一</w:t>
      </w:r>
      <w:r w:rsidRPr="002E4778">
        <w:rPr>
          <w:rFonts w:ascii="標楷體" w:eastAsia="標楷體" w:hAnsi="標楷體"/>
          <w:szCs w:val="24"/>
        </w:rPr>
        <w:t>念中，用止觀工</w:t>
      </w:r>
      <w:r w:rsidRPr="002E4778">
        <w:rPr>
          <w:rFonts w:ascii="標楷體" w:eastAsia="標楷體" w:hAnsi="標楷體" w:hint="eastAsia"/>
          <w:szCs w:val="24"/>
        </w:rPr>
        <w:t>夫，</w:t>
      </w:r>
      <w:r w:rsidRPr="002E4778">
        <w:rPr>
          <w:rFonts w:ascii="標楷體" w:eastAsia="標楷體" w:hAnsi="標楷體"/>
          <w:szCs w:val="24"/>
        </w:rPr>
        <w:t>使此工</w:t>
      </w:r>
      <w:r w:rsidRPr="002E4778">
        <w:rPr>
          <w:rFonts w:ascii="標楷體" w:eastAsia="標楷體" w:hAnsi="標楷體" w:hint="eastAsia"/>
          <w:szCs w:val="24"/>
        </w:rPr>
        <w:t>夫與</w:t>
      </w:r>
      <w:r w:rsidRPr="002E4778">
        <w:rPr>
          <w:rFonts w:ascii="標楷體" w:eastAsia="標楷體" w:hAnsi="標楷體"/>
          <w:szCs w:val="24"/>
        </w:rPr>
        <w:t>此一念相即，而止</w:t>
      </w:r>
      <w:r w:rsidRPr="002E4778">
        <w:rPr>
          <w:rFonts w:ascii="標楷體" w:eastAsia="標楷體" w:hAnsi="標楷體" w:hint="eastAsia"/>
          <w:szCs w:val="24"/>
        </w:rPr>
        <w:t>于是</w:t>
      </w:r>
      <w:r w:rsidRPr="002E4778">
        <w:rPr>
          <w:rFonts w:ascii="標楷體" w:eastAsia="標楷體" w:hAnsi="標楷體"/>
          <w:szCs w:val="24"/>
        </w:rPr>
        <w:t>，而更即</w:t>
      </w:r>
      <w:r w:rsidRPr="002E4778">
        <w:rPr>
          <w:rFonts w:ascii="標楷體" w:eastAsia="標楷體" w:hAnsi="標楷體" w:hint="eastAsia"/>
          <w:szCs w:val="24"/>
        </w:rPr>
        <w:t>假、</w:t>
      </w:r>
      <w:r w:rsidRPr="002E4778">
        <w:rPr>
          <w:rFonts w:ascii="標楷體" w:eastAsia="標楷體" w:hAnsi="標楷體"/>
          <w:szCs w:val="24"/>
        </w:rPr>
        <w:t>即空、即中，以觀其理或法性。先</w:t>
      </w:r>
      <w:r w:rsidRPr="002E4778">
        <w:rPr>
          <w:rFonts w:ascii="標楷體" w:eastAsia="標楷體" w:hAnsi="標楷體" w:hint="eastAsia"/>
          <w:szCs w:val="24"/>
        </w:rPr>
        <w:t>持</w:t>
      </w:r>
      <w:r w:rsidRPr="002E4778">
        <w:rPr>
          <w:rFonts w:ascii="標楷體" w:eastAsia="標楷體" w:hAnsi="標楷體"/>
          <w:szCs w:val="24"/>
        </w:rPr>
        <w:t>與其名，更與此理相應，而生起相</w:t>
      </w:r>
      <w:r w:rsidRPr="002E4778">
        <w:rPr>
          <w:rFonts w:ascii="標楷體" w:eastAsia="標楷體" w:hAnsi="標楷體" w:hint="eastAsia"/>
          <w:szCs w:val="24"/>
        </w:rPr>
        <w:t>似之</w:t>
      </w:r>
      <w:r w:rsidRPr="002E4778">
        <w:rPr>
          <w:rFonts w:ascii="標楷體" w:eastAsia="標楷體" w:hAnsi="標楷體"/>
          <w:szCs w:val="24"/>
        </w:rPr>
        <w:t>念，與法性有相</w:t>
      </w:r>
      <w:r w:rsidRPr="002E4778">
        <w:rPr>
          <w:rFonts w:ascii="標楷體" w:eastAsia="標楷體" w:hAnsi="標楷體" w:hint="eastAsia"/>
          <w:szCs w:val="24"/>
        </w:rPr>
        <w:t>似即</w:t>
      </w:r>
      <w:r w:rsidRPr="002E4778">
        <w:rPr>
          <w:rFonts w:ascii="標楷體" w:eastAsia="標楷體" w:hAnsi="標楷體"/>
          <w:szCs w:val="24"/>
        </w:rPr>
        <w:t>，更有分證即，與由分證而全證之究竟即等。此</w:t>
      </w:r>
      <w:r w:rsidRPr="002E4778">
        <w:rPr>
          <w:rFonts w:ascii="標楷體" w:eastAsia="標楷體" w:hAnsi="標楷體" w:hint="eastAsia"/>
          <w:szCs w:val="24"/>
        </w:rPr>
        <w:t>皆</w:t>
      </w:r>
      <w:r w:rsidRPr="002E4778">
        <w:rPr>
          <w:rFonts w:ascii="標楷體" w:eastAsia="標楷體" w:hAnsi="標楷體"/>
          <w:szCs w:val="24"/>
        </w:rPr>
        <w:t>為凝</w:t>
      </w:r>
      <w:r w:rsidRPr="002E4778">
        <w:rPr>
          <w:rFonts w:ascii="標楷體" w:eastAsia="標楷體" w:hAnsi="標楷體" w:hint="eastAsia"/>
          <w:szCs w:val="24"/>
        </w:rPr>
        <w:t>聚心</w:t>
      </w:r>
      <w:r w:rsidRPr="002E4778">
        <w:rPr>
          <w:rFonts w:ascii="標楷體" w:eastAsia="標楷體" w:hAnsi="標楷體"/>
          <w:szCs w:val="24"/>
        </w:rPr>
        <w:t>念更求息止，以成觀之強度的工</w:t>
      </w:r>
      <w:r w:rsidRPr="002E4778">
        <w:rPr>
          <w:rFonts w:ascii="標楷體" w:eastAsia="標楷體" w:hAnsi="標楷體" w:hint="eastAsia"/>
          <w:szCs w:val="24"/>
        </w:rPr>
        <w:t>夫。</w:t>
      </w:r>
      <w:r w:rsidR="0046249C">
        <w:rPr>
          <w:rStyle w:val="a6"/>
          <w:rFonts w:asciiTheme="minorEastAsia" w:hAnsiTheme="minorEastAsia"/>
          <w:szCs w:val="24"/>
        </w:rPr>
        <w:footnoteReference w:id="48"/>
      </w:r>
    </w:p>
    <w:p w:rsidR="0046249C" w:rsidRPr="0046249C" w:rsidRDefault="0046249C" w:rsidP="0022378B">
      <w:pPr>
        <w:ind w:leftChars="300" w:left="720"/>
        <w:rPr>
          <w:rFonts w:asciiTheme="minorEastAsia" w:hAnsiTheme="minorEastAsia"/>
          <w:szCs w:val="24"/>
        </w:rPr>
      </w:pPr>
    </w:p>
    <w:p w:rsidR="00D11273" w:rsidRPr="00D11273" w:rsidRDefault="00D11273" w:rsidP="00D11273">
      <w:pPr>
        <w:rPr>
          <w:rFonts w:asciiTheme="minorEastAsia" w:hAnsiTheme="minorEastAsia"/>
          <w:szCs w:val="24"/>
        </w:rPr>
      </w:pPr>
      <w:r>
        <w:rPr>
          <w:rFonts w:asciiTheme="minorEastAsia" w:hAnsiTheme="minorEastAsia" w:hint="eastAsia"/>
          <w:szCs w:val="24"/>
        </w:rPr>
        <w:t xml:space="preserve">　　所謂歸本之教即是說天臺宗以眾生位為討論的起點，討論在迷惘的眾生心識中如何收攝心識以至聖境，</w:t>
      </w:r>
      <w:r w:rsidR="00B43640">
        <w:rPr>
          <w:rFonts w:asciiTheme="minorEastAsia" w:hAnsiTheme="minorEastAsia" w:hint="eastAsia"/>
          <w:szCs w:val="24"/>
        </w:rPr>
        <w:t>亦即收攝此心，亦即用止觀工夫而使諸種紛紜的心念</w:t>
      </w:r>
      <w:r w:rsidR="00B43640">
        <w:rPr>
          <w:rFonts w:asciiTheme="minorEastAsia" w:hAnsiTheme="minorEastAsia" w:hint="eastAsia"/>
          <w:szCs w:val="24"/>
        </w:rPr>
        <w:lastRenderedPageBreak/>
        <w:t>收歸於空</w:t>
      </w:r>
      <w:r w:rsidR="005E5D79">
        <w:rPr>
          <w:rFonts w:asciiTheme="minorEastAsia" w:hAnsiTheme="minorEastAsia" w:hint="eastAsia"/>
          <w:szCs w:val="24"/>
        </w:rPr>
        <w:t>、</w:t>
      </w:r>
      <w:r w:rsidR="00B43640">
        <w:rPr>
          <w:rFonts w:asciiTheme="minorEastAsia" w:hAnsiTheme="minorEastAsia" w:hint="eastAsia"/>
          <w:szCs w:val="24"/>
        </w:rPr>
        <w:t>假</w:t>
      </w:r>
      <w:r w:rsidR="005E5D79">
        <w:rPr>
          <w:rFonts w:asciiTheme="minorEastAsia" w:hAnsiTheme="minorEastAsia" w:hint="eastAsia"/>
          <w:szCs w:val="24"/>
        </w:rPr>
        <w:t>、</w:t>
      </w:r>
      <w:r w:rsidR="00B43640">
        <w:rPr>
          <w:rFonts w:asciiTheme="minorEastAsia" w:hAnsiTheme="minorEastAsia" w:hint="eastAsia"/>
          <w:szCs w:val="24"/>
        </w:rPr>
        <w:t>中三觀之中，而證見空性智慧之理，</w:t>
      </w:r>
      <w:r w:rsidR="00E323C6">
        <w:rPr>
          <w:rFonts w:asciiTheme="minorEastAsia" w:hAnsiTheme="minorEastAsia" w:hint="eastAsia"/>
          <w:szCs w:val="24"/>
        </w:rPr>
        <w:t>但其中有歷程階次的上升問題，故而有六即佛的理論出現，同時，其工夫是在凡夫位的任何念頭都收攝入內，而不似華嚴以佛位觀之，任何作用都是稱性而起，以展開更大的視野與境界，以開顯世界為目標。天台是以成就主體為事業之圓，華嚴是以展現世界為法界的本懷。唐先生這樣說華嚴的境界展現之事業：</w:t>
      </w:r>
    </w:p>
    <w:p w:rsidR="00D11273" w:rsidRDefault="00D11273" w:rsidP="0022378B">
      <w:pPr>
        <w:ind w:leftChars="300" w:left="720"/>
        <w:rPr>
          <w:rFonts w:ascii="標楷體" w:eastAsia="標楷體" w:hAnsi="標楷體"/>
          <w:szCs w:val="24"/>
        </w:rPr>
      </w:pPr>
    </w:p>
    <w:p w:rsidR="0022378B" w:rsidRPr="0046249C" w:rsidRDefault="0022378B" w:rsidP="0022378B">
      <w:pPr>
        <w:ind w:leftChars="300" w:left="720"/>
        <w:rPr>
          <w:rFonts w:asciiTheme="minorEastAsia" w:hAnsiTheme="minorEastAsia"/>
          <w:szCs w:val="24"/>
        </w:rPr>
      </w:pPr>
      <w:r w:rsidRPr="002E4778">
        <w:rPr>
          <w:rFonts w:ascii="標楷體" w:eastAsia="標楷體" w:hAnsi="標楷體"/>
          <w:szCs w:val="24"/>
        </w:rPr>
        <w:t>然</w:t>
      </w:r>
      <w:r w:rsidRPr="002E4778">
        <w:rPr>
          <w:rFonts w:ascii="標楷體" w:eastAsia="標楷體" w:hAnsi="標楷體" w:hint="eastAsia"/>
          <w:szCs w:val="24"/>
        </w:rPr>
        <w:t>華</w:t>
      </w:r>
      <w:r w:rsidRPr="002E4778">
        <w:rPr>
          <w:rFonts w:ascii="標楷體" w:eastAsia="標楷體" w:hAnsi="標楷體"/>
          <w:szCs w:val="24"/>
        </w:rPr>
        <w:t>嚴之圓教，則始</w:t>
      </w:r>
      <w:r w:rsidRPr="002E4778">
        <w:rPr>
          <w:rFonts w:ascii="標楷體" w:eastAsia="標楷體" w:hAnsi="標楷體" w:hint="eastAsia"/>
          <w:szCs w:val="24"/>
        </w:rPr>
        <w:t>于直</w:t>
      </w:r>
      <w:r w:rsidRPr="002E4778">
        <w:rPr>
          <w:rFonts w:ascii="標楷體" w:eastAsia="標楷體" w:hAnsi="標楷體"/>
          <w:szCs w:val="24"/>
        </w:rPr>
        <w:t>觀華嚴所說之</w:t>
      </w:r>
      <w:r w:rsidRPr="002E4778">
        <w:rPr>
          <w:rFonts w:ascii="標楷體" w:eastAsia="標楷體" w:hAnsi="標楷體" w:hint="eastAsia"/>
          <w:szCs w:val="24"/>
        </w:rPr>
        <w:t>佛境</w:t>
      </w:r>
      <w:r w:rsidRPr="002E4778">
        <w:rPr>
          <w:rFonts w:ascii="標楷體" w:eastAsia="標楷體" w:hAnsi="標楷體"/>
          <w:szCs w:val="24"/>
        </w:rPr>
        <w:t>界之廣大無</w:t>
      </w:r>
      <w:r w:rsidRPr="002E4778">
        <w:rPr>
          <w:rFonts w:ascii="標楷體" w:eastAsia="標楷體" w:hAnsi="標楷體" w:hint="eastAsia"/>
          <w:szCs w:val="24"/>
        </w:rPr>
        <w:t>礙。</w:t>
      </w:r>
      <w:r w:rsidRPr="002E4778">
        <w:rPr>
          <w:rFonts w:ascii="標楷體" w:eastAsia="標楷體" w:hAnsi="標楷體"/>
          <w:szCs w:val="24"/>
        </w:rPr>
        <w:t>華</w:t>
      </w:r>
      <w:r w:rsidRPr="002E4778">
        <w:rPr>
          <w:rFonts w:ascii="標楷體" w:eastAsia="標楷體" w:hAnsi="標楷體" w:hint="eastAsia"/>
          <w:szCs w:val="24"/>
        </w:rPr>
        <w:t>嚴</w:t>
      </w:r>
      <w:r w:rsidRPr="002E4778">
        <w:rPr>
          <w:rFonts w:ascii="標楷體" w:eastAsia="標楷體" w:hAnsi="標楷體"/>
          <w:szCs w:val="24"/>
        </w:rPr>
        <w:t>經言</w:t>
      </w:r>
      <w:r w:rsidRPr="002E4778">
        <w:rPr>
          <w:rFonts w:ascii="標楷體" w:eastAsia="標楷體" w:hAnsi="標楷體" w:hint="eastAsia"/>
          <w:szCs w:val="24"/>
        </w:rPr>
        <w:t>佛以</w:t>
      </w:r>
      <w:r w:rsidRPr="002E4778">
        <w:rPr>
          <w:rFonts w:ascii="標楷體" w:eastAsia="標楷體" w:hAnsi="標楷體"/>
          <w:szCs w:val="24"/>
        </w:rPr>
        <w:t>一音說法，為眾菩薩所圍繞。</w:t>
      </w:r>
      <w:r w:rsidRPr="002E4778">
        <w:rPr>
          <w:rFonts w:ascii="標楷體" w:eastAsia="標楷體" w:hAnsi="標楷體" w:hint="eastAsia"/>
          <w:szCs w:val="24"/>
        </w:rPr>
        <w:t>佛說</w:t>
      </w:r>
      <w:r w:rsidRPr="002E4778">
        <w:rPr>
          <w:rFonts w:ascii="標楷體" w:eastAsia="標楷體" w:hAnsi="標楷體"/>
          <w:szCs w:val="24"/>
        </w:rPr>
        <w:t>法時，</w:t>
      </w:r>
      <w:r w:rsidRPr="002E4778">
        <w:rPr>
          <w:rFonts w:ascii="標楷體" w:eastAsia="標楷體" w:hAnsi="標楷體" w:hint="eastAsia"/>
          <w:szCs w:val="24"/>
        </w:rPr>
        <w:t>于「</w:t>
      </w:r>
      <w:r w:rsidRPr="002E4778">
        <w:rPr>
          <w:rFonts w:ascii="標楷體" w:eastAsia="標楷體" w:hAnsi="標楷體"/>
          <w:szCs w:val="24"/>
        </w:rPr>
        <w:t>高臺樓觀師子之座，諸</w:t>
      </w:r>
      <w:r w:rsidRPr="002E4778">
        <w:rPr>
          <w:rFonts w:ascii="標楷體" w:eastAsia="標楷體" w:hAnsi="標楷體" w:hint="eastAsia"/>
          <w:szCs w:val="24"/>
        </w:rPr>
        <w:t>莊嚴</w:t>
      </w:r>
      <w:r w:rsidRPr="002E4778">
        <w:rPr>
          <w:rFonts w:ascii="標楷體" w:eastAsia="標楷體" w:hAnsi="標楷體"/>
          <w:szCs w:val="24"/>
        </w:rPr>
        <w:t>內，一一各出一</w:t>
      </w:r>
      <w:r w:rsidRPr="002E4778">
        <w:rPr>
          <w:rFonts w:ascii="標楷體" w:eastAsia="標楷體" w:hAnsi="標楷體" w:hint="eastAsia"/>
          <w:szCs w:val="24"/>
        </w:rPr>
        <w:t>佛世</w:t>
      </w:r>
      <w:r w:rsidRPr="002E4778">
        <w:rPr>
          <w:rFonts w:ascii="標楷體" w:eastAsia="標楷體" w:hAnsi="標楷體"/>
          <w:szCs w:val="24"/>
        </w:rPr>
        <w:t>界，</w:t>
      </w:r>
      <w:r w:rsidRPr="002E4778">
        <w:rPr>
          <w:rFonts w:ascii="標楷體" w:eastAsia="標楷體" w:hAnsi="標楷體" w:hint="eastAsia"/>
          <w:szCs w:val="24"/>
        </w:rPr>
        <w:t>塵數</w:t>
      </w:r>
      <w:r w:rsidRPr="002E4778">
        <w:rPr>
          <w:rFonts w:ascii="標楷體" w:eastAsia="標楷體" w:hAnsi="標楷體"/>
          <w:szCs w:val="24"/>
        </w:rPr>
        <w:t>菩薩</w:t>
      </w:r>
      <w:r w:rsidRPr="002E4778">
        <w:rPr>
          <w:rFonts w:ascii="標楷體" w:eastAsia="標楷體" w:hAnsi="標楷體" w:hint="eastAsia"/>
          <w:szCs w:val="24"/>
        </w:rPr>
        <w:t>，</w:t>
      </w:r>
      <w:r w:rsidRPr="002E4778">
        <w:rPr>
          <w:rFonts w:ascii="標楷體" w:eastAsia="標楷體" w:hAnsi="標楷體"/>
          <w:szCs w:val="24"/>
        </w:rPr>
        <w:t>謂海慧</w:t>
      </w:r>
      <w:r w:rsidRPr="002E4778">
        <w:rPr>
          <w:rFonts w:ascii="標楷體" w:eastAsia="標楷體" w:hAnsi="標楷體" w:hint="eastAsia"/>
          <w:szCs w:val="24"/>
        </w:rPr>
        <w:t>等</w:t>
      </w:r>
      <w:r w:rsidRPr="002E4778">
        <w:rPr>
          <w:rFonts w:ascii="標楷體" w:eastAsia="標楷體" w:hAnsi="標楷體"/>
          <w:szCs w:val="24"/>
        </w:rPr>
        <w:t>。</w:t>
      </w:r>
      <w:r w:rsidRPr="002E4778">
        <w:rPr>
          <w:rFonts w:ascii="標楷體" w:eastAsia="標楷體" w:hAnsi="標楷體" w:hint="eastAsia"/>
          <w:szCs w:val="24"/>
        </w:rPr>
        <w:t>此是</w:t>
      </w:r>
      <w:r w:rsidRPr="002E4778">
        <w:rPr>
          <w:rFonts w:ascii="標楷體" w:eastAsia="標楷體" w:hAnsi="標楷體"/>
          <w:szCs w:val="24"/>
        </w:rPr>
        <w:t>如來依報所攝</w:t>
      </w:r>
      <w:r w:rsidRPr="002E4778">
        <w:rPr>
          <w:rFonts w:ascii="標楷體" w:eastAsia="標楷體" w:hAnsi="標楷體" w:hint="eastAsia"/>
          <w:szCs w:val="24"/>
        </w:rPr>
        <w:t>，</w:t>
      </w:r>
      <w:r w:rsidRPr="002E4778">
        <w:rPr>
          <w:rFonts w:ascii="標楷體" w:eastAsia="標楷體" w:hAnsi="標楷體"/>
          <w:szCs w:val="24"/>
        </w:rPr>
        <w:t>以表依正無</w:t>
      </w:r>
      <w:r w:rsidRPr="002E4778">
        <w:rPr>
          <w:rFonts w:ascii="標楷體" w:eastAsia="標楷體" w:hAnsi="標楷體" w:hint="eastAsia"/>
          <w:szCs w:val="24"/>
        </w:rPr>
        <w:t>礙故</w:t>
      </w:r>
      <w:r w:rsidRPr="002E4778">
        <w:rPr>
          <w:rFonts w:ascii="標楷體" w:eastAsia="標楷體" w:hAnsi="標楷體"/>
          <w:szCs w:val="24"/>
        </w:rPr>
        <w:t>，人法無二故。又</w:t>
      </w:r>
      <w:r w:rsidRPr="002E4778">
        <w:rPr>
          <w:rFonts w:ascii="標楷體" w:eastAsia="標楷體" w:hAnsi="標楷體" w:hint="eastAsia"/>
          <w:szCs w:val="24"/>
        </w:rPr>
        <w:t>如佛眉</w:t>
      </w:r>
      <w:r w:rsidRPr="002E4778">
        <w:rPr>
          <w:rFonts w:ascii="標楷體" w:eastAsia="標楷體" w:hAnsi="標楷體"/>
          <w:szCs w:val="24"/>
        </w:rPr>
        <w:t>間，出</w:t>
      </w:r>
      <w:r w:rsidRPr="002E4778">
        <w:rPr>
          <w:rFonts w:ascii="標楷體" w:eastAsia="標楷體" w:hAnsi="標楷體" w:hint="eastAsia"/>
          <w:szCs w:val="24"/>
        </w:rPr>
        <w:t>勝音</w:t>
      </w:r>
      <w:r w:rsidRPr="002E4778">
        <w:rPr>
          <w:rFonts w:ascii="標楷體" w:eastAsia="標楷體" w:hAnsi="標楷體"/>
          <w:szCs w:val="24"/>
        </w:rPr>
        <w:t>等</w:t>
      </w:r>
      <w:r w:rsidRPr="002E4778">
        <w:rPr>
          <w:rFonts w:ascii="標楷體" w:eastAsia="標楷體" w:hAnsi="標楷體" w:hint="eastAsia"/>
          <w:szCs w:val="24"/>
        </w:rPr>
        <w:t>佛世</w:t>
      </w:r>
      <w:r w:rsidRPr="002E4778">
        <w:rPr>
          <w:rFonts w:ascii="標楷體" w:eastAsia="標楷體" w:hAnsi="標楷體"/>
          <w:szCs w:val="24"/>
        </w:rPr>
        <w:t>界，</w:t>
      </w:r>
      <w:r w:rsidRPr="002E4778">
        <w:rPr>
          <w:rFonts w:ascii="標楷體" w:eastAsia="標楷體" w:hAnsi="標楷體" w:hint="eastAsia"/>
          <w:szCs w:val="24"/>
        </w:rPr>
        <w:t>塵數</w:t>
      </w:r>
      <w:r w:rsidRPr="002E4778">
        <w:rPr>
          <w:rFonts w:ascii="標楷體" w:eastAsia="標楷體" w:hAnsi="標楷體"/>
          <w:szCs w:val="24"/>
        </w:rPr>
        <w:t>菩薩</w:t>
      </w:r>
      <w:r w:rsidRPr="002E4778">
        <w:rPr>
          <w:rFonts w:ascii="標楷體" w:eastAsia="標楷體" w:hAnsi="標楷體" w:hint="eastAsia"/>
          <w:szCs w:val="24"/>
        </w:rPr>
        <w:t>，</w:t>
      </w:r>
      <w:r w:rsidRPr="002E4778">
        <w:rPr>
          <w:rFonts w:ascii="標楷體" w:eastAsia="標楷體" w:hAnsi="標楷體"/>
          <w:szCs w:val="24"/>
        </w:rPr>
        <w:t>以表</w:t>
      </w:r>
      <w:r w:rsidRPr="002E4778">
        <w:rPr>
          <w:rFonts w:ascii="標楷體" w:eastAsia="標楷體" w:hAnsi="標楷體" w:hint="eastAsia"/>
          <w:szCs w:val="24"/>
        </w:rPr>
        <w:t>因</w:t>
      </w:r>
      <w:r w:rsidRPr="002E4778">
        <w:rPr>
          <w:rFonts w:ascii="標楷體" w:eastAsia="標楷體" w:hAnsi="標楷體"/>
          <w:szCs w:val="24"/>
        </w:rPr>
        <w:t>果無</w:t>
      </w:r>
      <w:r w:rsidRPr="002E4778">
        <w:rPr>
          <w:rFonts w:ascii="標楷體" w:eastAsia="標楷體" w:hAnsi="標楷體" w:hint="eastAsia"/>
          <w:szCs w:val="24"/>
        </w:rPr>
        <w:t>礙故</w:t>
      </w:r>
      <w:r w:rsidRPr="002E4778">
        <w:rPr>
          <w:rFonts w:ascii="標楷體" w:eastAsia="標楷體" w:hAnsi="標楷體"/>
          <w:szCs w:val="24"/>
        </w:rPr>
        <w:t>。……</w:t>
      </w:r>
      <w:r w:rsidR="003D0525">
        <w:rPr>
          <w:rFonts w:ascii="標楷體" w:eastAsia="標楷體" w:hAnsi="標楷體" w:hint="eastAsia"/>
          <w:szCs w:val="24"/>
        </w:rPr>
        <w:t>…</w:t>
      </w:r>
      <w:r w:rsidRPr="002E4778">
        <w:rPr>
          <w:rFonts w:ascii="標楷體" w:eastAsia="標楷體" w:hAnsi="標楷體"/>
          <w:szCs w:val="24"/>
        </w:rPr>
        <w:t>十方各十億</w:t>
      </w:r>
      <w:r w:rsidRPr="002E4778">
        <w:rPr>
          <w:rFonts w:ascii="標楷體" w:eastAsia="標楷體" w:hAnsi="標楷體" w:hint="eastAsia"/>
          <w:szCs w:val="24"/>
        </w:rPr>
        <w:t>佛土</w:t>
      </w:r>
      <w:r w:rsidRPr="002E4778">
        <w:rPr>
          <w:rFonts w:ascii="標楷體" w:eastAsia="標楷體" w:hAnsi="標楷體"/>
          <w:szCs w:val="24"/>
        </w:rPr>
        <w:t>微</w:t>
      </w:r>
      <w:r w:rsidRPr="002E4778">
        <w:rPr>
          <w:rFonts w:ascii="標楷體" w:eastAsia="標楷體" w:hAnsi="標楷體" w:hint="eastAsia"/>
          <w:szCs w:val="24"/>
        </w:rPr>
        <w:t>塵數</w:t>
      </w:r>
      <w:r w:rsidRPr="002E4778">
        <w:rPr>
          <w:rFonts w:ascii="標楷體" w:eastAsia="標楷體" w:hAnsi="標楷體"/>
          <w:szCs w:val="24"/>
        </w:rPr>
        <w:t>等大菩薩來，一一各將一</w:t>
      </w:r>
      <w:r w:rsidRPr="002E4778">
        <w:rPr>
          <w:rFonts w:ascii="標楷體" w:eastAsia="標楷體" w:hAnsi="標楷體" w:hint="eastAsia"/>
          <w:szCs w:val="24"/>
        </w:rPr>
        <w:t>佛世</w:t>
      </w:r>
      <w:r w:rsidRPr="002E4778">
        <w:rPr>
          <w:rFonts w:ascii="標楷體" w:eastAsia="標楷體" w:hAnsi="標楷體"/>
          <w:szCs w:val="24"/>
        </w:rPr>
        <w:t>界，</w:t>
      </w:r>
      <w:r w:rsidRPr="002E4778">
        <w:rPr>
          <w:rFonts w:ascii="標楷體" w:eastAsia="標楷體" w:hAnsi="標楷體" w:hint="eastAsia"/>
          <w:szCs w:val="24"/>
        </w:rPr>
        <w:t>塵數</w:t>
      </w:r>
      <w:r w:rsidRPr="002E4778">
        <w:rPr>
          <w:rFonts w:ascii="標楷體" w:eastAsia="標楷體" w:hAnsi="標楷體"/>
          <w:szCs w:val="24"/>
        </w:rPr>
        <w:t>菩薩，以為</w:t>
      </w:r>
      <w:r w:rsidRPr="002E4778">
        <w:rPr>
          <w:rFonts w:ascii="標楷體" w:eastAsia="標楷體" w:hAnsi="標楷體" w:hint="eastAsia"/>
          <w:szCs w:val="24"/>
        </w:rPr>
        <w:t>眷屬</w:t>
      </w:r>
      <w:r w:rsidRPr="002E4778">
        <w:rPr>
          <w:rFonts w:ascii="標楷體" w:eastAsia="標楷體" w:hAnsi="標楷體"/>
          <w:szCs w:val="24"/>
        </w:rPr>
        <w:t>。一</w:t>
      </w:r>
      <w:r w:rsidRPr="002E4778">
        <w:rPr>
          <w:rFonts w:ascii="標楷體" w:eastAsia="標楷體" w:hAnsi="標楷體" w:hint="eastAsia"/>
          <w:szCs w:val="24"/>
        </w:rPr>
        <w:t>一</w:t>
      </w:r>
      <w:r w:rsidRPr="002E4778">
        <w:rPr>
          <w:rFonts w:ascii="標楷體" w:eastAsia="標楷體" w:hAnsi="標楷體"/>
          <w:szCs w:val="24"/>
        </w:rPr>
        <w:t>菩薩各與一</w:t>
      </w:r>
      <w:r w:rsidRPr="002E4778">
        <w:rPr>
          <w:rFonts w:ascii="標楷體" w:eastAsia="標楷體" w:hAnsi="標楷體" w:hint="eastAsia"/>
          <w:szCs w:val="24"/>
        </w:rPr>
        <w:t>佛世</w:t>
      </w:r>
      <w:r w:rsidRPr="002E4778">
        <w:rPr>
          <w:rFonts w:ascii="標楷體" w:eastAsia="標楷體" w:hAnsi="標楷體"/>
          <w:szCs w:val="24"/>
        </w:rPr>
        <w:t>界，微</w:t>
      </w:r>
      <w:r w:rsidRPr="002E4778">
        <w:rPr>
          <w:rFonts w:ascii="標楷體" w:eastAsia="標楷體" w:hAnsi="標楷體" w:hint="eastAsia"/>
          <w:szCs w:val="24"/>
        </w:rPr>
        <w:t>塵數</w:t>
      </w:r>
      <w:r w:rsidRPr="002E4778">
        <w:rPr>
          <w:rFonts w:ascii="標楷體" w:eastAsia="標楷體" w:hAnsi="標楷體"/>
          <w:szCs w:val="24"/>
        </w:rPr>
        <w:t>等妙</w:t>
      </w:r>
      <w:r w:rsidRPr="002E4778">
        <w:rPr>
          <w:rFonts w:ascii="標楷體" w:eastAsia="標楷體" w:hAnsi="標楷體" w:hint="eastAsia"/>
          <w:szCs w:val="24"/>
        </w:rPr>
        <w:t>莊嚴雲</w:t>
      </w:r>
      <w:r w:rsidRPr="002E4778">
        <w:rPr>
          <w:rFonts w:ascii="標楷體" w:eastAsia="標楷體" w:hAnsi="標楷體"/>
          <w:szCs w:val="24"/>
        </w:rPr>
        <w:t>，悉皆</w:t>
      </w:r>
      <w:r w:rsidRPr="002E4778">
        <w:rPr>
          <w:rFonts w:ascii="標楷體" w:eastAsia="標楷體" w:hAnsi="標楷體" w:hint="eastAsia"/>
          <w:szCs w:val="24"/>
        </w:rPr>
        <w:t>彌覆</w:t>
      </w:r>
      <w:r w:rsidRPr="002E4778">
        <w:rPr>
          <w:rFonts w:ascii="標楷體" w:eastAsia="標楷體" w:hAnsi="標楷體"/>
          <w:szCs w:val="24"/>
        </w:rPr>
        <w:t>，充滿</w:t>
      </w:r>
      <w:r w:rsidRPr="002E4778">
        <w:rPr>
          <w:rFonts w:ascii="標楷體" w:eastAsia="標楷體" w:hAnsi="標楷體" w:hint="eastAsia"/>
          <w:szCs w:val="24"/>
        </w:rPr>
        <w:t>虛空</w:t>
      </w:r>
      <w:r w:rsidRPr="002E4778">
        <w:rPr>
          <w:rFonts w:ascii="標楷體" w:eastAsia="標楷體" w:hAnsi="標楷體"/>
          <w:szCs w:val="24"/>
        </w:rPr>
        <w:t>…</w:t>
      </w:r>
      <w:r w:rsidR="003D0525">
        <w:rPr>
          <w:rFonts w:ascii="標楷體" w:eastAsia="標楷體" w:hAnsi="標楷體" w:hint="eastAsia"/>
          <w:szCs w:val="24"/>
        </w:rPr>
        <w:t>…</w:t>
      </w:r>
      <w:r w:rsidRPr="002E4778">
        <w:rPr>
          <w:rFonts w:ascii="標楷體" w:eastAsia="標楷體" w:hAnsi="標楷體"/>
          <w:szCs w:val="24"/>
        </w:rPr>
        <w:t>…一一毛孔，</w:t>
      </w:r>
      <w:r w:rsidRPr="002E4778">
        <w:rPr>
          <w:rFonts w:ascii="標楷體" w:eastAsia="標楷體" w:hAnsi="標楷體" w:hint="eastAsia"/>
          <w:szCs w:val="24"/>
        </w:rPr>
        <w:t>各</w:t>
      </w:r>
      <w:r w:rsidRPr="002E4778">
        <w:rPr>
          <w:rFonts w:ascii="標楷體" w:eastAsia="標楷體" w:hAnsi="標楷體"/>
          <w:szCs w:val="24"/>
        </w:rPr>
        <w:t>出十</w:t>
      </w:r>
      <w:r w:rsidRPr="002E4778">
        <w:rPr>
          <w:rFonts w:ascii="標楷體" w:eastAsia="標楷體" w:hAnsi="標楷體" w:hint="eastAsia"/>
          <w:szCs w:val="24"/>
        </w:rPr>
        <w:t>佛世</w:t>
      </w:r>
      <w:r w:rsidRPr="002E4778">
        <w:rPr>
          <w:rFonts w:ascii="標楷體" w:eastAsia="標楷體" w:hAnsi="標楷體"/>
          <w:szCs w:val="24"/>
        </w:rPr>
        <w:t>界</w:t>
      </w:r>
      <w:r w:rsidR="003D0525">
        <w:rPr>
          <w:rFonts w:ascii="標楷體" w:eastAsia="標楷體" w:hAnsi="標楷體" w:hint="eastAsia"/>
          <w:szCs w:val="24"/>
        </w:rPr>
        <w:t>…</w:t>
      </w:r>
      <w:r w:rsidRPr="002E4778">
        <w:rPr>
          <w:rFonts w:ascii="標楷體" w:eastAsia="標楷體" w:hAnsi="標楷體"/>
          <w:szCs w:val="24"/>
        </w:rPr>
        <w:t>……</w:t>
      </w:r>
      <w:r w:rsidRPr="002E4778">
        <w:rPr>
          <w:rFonts w:ascii="標楷體" w:eastAsia="標楷體" w:hAnsi="標楷體" w:hint="eastAsia"/>
          <w:szCs w:val="24"/>
        </w:rPr>
        <w:t>一</w:t>
      </w:r>
      <w:r w:rsidRPr="002E4778">
        <w:rPr>
          <w:rFonts w:ascii="標楷體" w:eastAsia="標楷體" w:hAnsi="標楷體"/>
          <w:szCs w:val="24"/>
        </w:rPr>
        <w:t>切妙寶光明雲，一一光中出十</w:t>
      </w:r>
      <w:r w:rsidRPr="002E4778">
        <w:rPr>
          <w:rFonts w:ascii="標楷體" w:eastAsia="標楷體" w:hAnsi="標楷體" w:hint="eastAsia"/>
          <w:szCs w:val="24"/>
        </w:rPr>
        <w:t>佛世</w:t>
      </w:r>
      <w:r w:rsidRPr="002E4778">
        <w:rPr>
          <w:rFonts w:ascii="標楷體" w:eastAsia="標楷體" w:hAnsi="標楷體"/>
          <w:szCs w:val="24"/>
        </w:rPr>
        <w:t>界」；（</w:t>
      </w:r>
      <w:r w:rsidRPr="002E4778">
        <w:rPr>
          <w:rFonts w:ascii="標楷體" w:eastAsia="標楷體" w:hAnsi="標楷體" w:hint="eastAsia"/>
          <w:szCs w:val="24"/>
        </w:rPr>
        <w:t>據華</w:t>
      </w:r>
      <w:r w:rsidRPr="002E4778">
        <w:rPr>
          <w:rFonts w:ascii="標楷體" w:eastAsia="標楷體" w:hAnsi="標楷體"/>
          <w:szCs w:val="24"/>
        </w:rPr>
        <w:t>嚴經旨歸）</w:t>
      </w:r>
      <w:r w:rsidRPr="002E4778">
        <w:rPr>
          <w:rFonts w:ascii="標楷體" w:eastAsia="標楷體" w:hAnsi="標楷體" w:hint="eastAsia"/>
          <w:szCs w:val="24"/>
        </w:rPr>
        <w:t>而佛說</w:t>
      </w:r>
      <w:r w:rsidRPr="002E4778">
        <w:rPr>
          <w:rFonts w:ascii="標楷體" w:eastAsia="標楷體" w:hAnsi="標楷體"/>
          <w:szCs w:val="24"/>
        </w:rPr>
        <w:t>法之音聲，即遍重重無盡之世界，而無不聞，其光明遍重重無盡之世界，而無不照。而</w:t>
      </w:r>
      <w:r w:rsidRPr="002E4778">
        <w:rPr>
          <w:rFonts w:ascii="標楷體" w:eastAsia="標楷體" w:hAnsi="標楷體" w:hint="eastAsia"/>
          <w:szCs w:val="24"/>
        </w:rPr>
        <w:t>華</w:t>
      </w:r>
      <w:r w:rsidRPr="002E4778">
        <w:rPr>
          <w:rFonts w:ascii="標楷體" w:eastAsia="標楷體" w:hAnsi="標楷體"/>
          <w:szCs w:val="24"/>
        </w:rPr>
        <w:t>嚴經中言善財童子之五十三參，見法界中之重重無盡之境，其故事皆</w:t>
      </w:r>
      <w:r w:rsidR="00E323C6">
        <w:rPr>
          <w:rFonts w:ascii="標楷體" w:eastAsia="標楷體" w:hAnsi="標楷體" w:hint="eastAsia"/>
          <w:szCs w:val="24"/>
        </w:rPr>
        <w:t>甚</w:t>
      </w:r>
      <w:r w:rsidRPr="002E4778">
        <w:rPr>
          <w:rFonts w:ascii="標楷體" w:eastAsia="標楷體" w:hAnsi="標楷體"/>
          <w:szCs w:val="24"/>
        </w:rPr>
        <w:t>美。</w:t>
      </w:r>
      <w:r w:rsidR="0046249C">
        <w:rPr>
          <w:rStyle w:val="a6"/>
          <w:rFonts w:ascii="標楷體" w:eastAsia="標楷體" w:hAnsi="標楷體"/>
          <w:szCs w:val="24"/>
        </w:rPr>
        <w:footnoteReference w:id="49"/>
      </w:r>
    </w:p>
    <w:p w:rsidR="00E323C6" w:rsidRDefault="00E323C6" w:rsidP="0022378B">
      <w:pPr>
        <w:ind w:leftChars="300" w:left="720"/>
        <w:rPr>
          <w:rFonts w:ascii="標楷體" w:eastAsia="標楷體" w:hAnsi="標楷體"/>
          <w:szCs w:val="24"/>
        </w:rPr>
      </w:pPr>
    </w:p>
    <w:p w:rsidR="00E323C6" w:rsidRPr="00385F8B" w:rsidRDefault="00385F8B" w:rsidP="00385F8B">
      <w:pPr>
        <w:rPr>
          <w:rFonts w:asciiTheme="minorEastAsia" w:hAnsiTheme="minorEastAsia"/>
          <w:szCs w:val="24"/>
        </w:rPr>
      </w:pPr>
      <w:r>
        <w:rPr>
          <w:rFonts w:asciiTheme="minorEastAsia" w:hAnsiTheme="minorEastAsia" w:hint="eastAsia"/>
          <w:szCs w:val="24"/>
        </w:rPr>
        <w:t xml:space="preserve">　　這一段就說華嚴的圓教所示，已經不是在眾生凡夫位的做工夫的臻至圓境之事了，而是說在佛境界的主體活動，這是已開悟者的智慧流出之事業，故說佛以一音說法，為眾菩薩所圍繞，而出一一世界，亦即世界以佛的活動而演化而出，亦即佛存有是宇宙萬化的最終本體與實體，</w:t>
      </w:r>
      <w:r w:rsidR="00D670AA">
        <w:rPr>
          <w:rFonts w:asciiTheme="minorEastAsia" w:hAnsiTheme="minorEastAsia" w:hint="eastAsia"/>
          <w:szCs w:val="24"/>
        </w:rPr>
        <w:t>世界由佛說法放光而生起</w:t>
      </w:r>
      <w:r w:rsidR="00E204D7">
        <w:rPr>
          <w:rFonts w:asciiTheme="minorEastAsia" w:hAnsiTheme="minorEastAsia" w:hint="eastAsia"/>
          <w:szCs w:val="24"/>
        </w:rPr>
        <w:t>，且世界無窮無盡，亦即佛的活動無窮無盡，故而華嚴圓教觀所說的就是佛所做的世界之圓融無礙於一佛心中之旨。亦即，佛造一切世界，一切世界皆佛流出之世界，故而彼此圓融無礙於佛智中</w:t>
      </w:r>
      <w:r>
        <w:rPr>
          <w:rFonts w:asciiTheme="minorEastAsia" w:hAnsiTheme="minorEastAsia" w:hint="eastAsia"/>
          <w:szCs w:val="24"/>
        </w:rPr>
        <w:t>。</w:t>
      </w:r>
      <w:r w:rsidR="00E204D7">
        <w:rPr>
          <w:rFonts w:asciiTheme="minorEastAsia" w:hAnsiTheme="minorEastAsia" w:hint="eastAsia"/>
          <w:szCs w:val="24"/>
        </w:rPr>
        <w:t>眾生得此佛眼佛智時亦能圓融無礙，</w:t>
      </w:r>
      <w:r w:rsidR="00A176B1">
        <w:rPr>
          <w:rFonts w:asciiTheme="minorEastAsia" w:hAnsiTheme="minorEastAsia" w:hint="eastAsia"/>
          <w:szCs w:val="24"/>
        </w:rPr>
        <w:t>故於說此世界時，能以法界緣起的進路說法界即世界之彼此無礙，故而有其三觀或四法界觀之成立因緣。接下來即說華嚴法界觀旨，唐先生言：</w:t>
      </w:r>
    </w:p>
    <w:p w:rsidR="00E323C6" w:rsidRDefault="00E323C6" w:rsidP="0022378B">
      <w:pPr>
        <w:ind w:leftChars="300" w:left="720"/>
        <w:rPr>
          <w:rFonts w:ascii="標楷體" w:eastAsia="標楷體" w:hAnsi="標楷體"/>
          <w:szCs w:val="24"/>
        </w:rPr>
      </w:pPr>
    </w:p>
    <w:p w:rsidR="0046249C" w:rsidRDefault="0022378B" w:rsidP="0046249C">
      <w:pPr>
        <w:ind w:leftChars="300" w:left="720"/>
        <w:rPr>
          <w:rFonts w:ascii="標楷體" w:eastAsia="標楷體" w:hAnsi="標楷體"/>
          <w:szCs w:val="24"/>
        </w:rPr>
      </w:pPr>
      <w:r w:rsidRPr="002E4778">
        <w:rPr>
          <w:rFonts w:ascii="標楷體" w:eastAsia="標楷體" w:hAnsi="標楷體"/>
          <w:szCs w:val="24"/>
        </w:rPr>
        <w:t>華嚴宗人，即由華嚴經所說之事法界如是，而得其所啟示之義理，並即以此義理，為吾</w:t>
      </w:r>
      <w:r w:rsidRPr="002E4778">
        <w:rPr>
          <w:rFonts w:ascii="標楷體" w:eastAsia="標楷體" w:hAnsi="標楷體" w:hint="eastAsia"/>
          <w:szCs w:val="24"/>
        </w:rPr>
        <w:t>人</w:t>
      </w:r>
      <w:r w:rsidRPr="002E4778">
        <w:rPr>
          <w:rFonts w:ascii="標楷體" w:eastAsia="標楷體" w:hAnsi="標楷體"/>
          <w:szCs w:val="24"/>
        </w:rPr>
        <w:t>當前所見之事法界之</w:t>
      </w:r>
      <w:r w:rsidR="00A07535">
        <w:rPr>
          <w:rFonts w:ascii="標楷體" w:eastAsia="標楷體" w:hAnsi="標楷體" w:hint="eastAsia"/>
          <w:szCs w:val="24"/>
        </w:rPr>
        <w:t>義</w:t>
      </w:r>
      <w:r w:rsidRPr="002E4778">
        <w:rPr>
          <w:rFonts w:ascii="標楷體" w:eastAsia="標楷體" w:hAnsi="標楷體"/>
          <w:szCs w:val="24"/>
        </w:rPr>
        <w:t>理；謂一切事法界之事，即皆同依此義理而成就，以成事理無</w:t>
      </w:r>
      <w:r w:rsidRPr="002E4778">
        <w:rPr>
          <w:rFonts w:ascii="標楷體" w:eastAsia="標楷體" w:hAnsi="標楷體" w:hint="eastAsia"/>
          <w:szCs w:val="24"/>
        </w:rPr>
        <w:t>礙法</w:t>
      </w:r>
      <w:r w:rsidRPr="002E4778">
        <w:rPr>
          <w:rFonts w:ascii="標楷體" w:eastAsia="標楷體" w:hAnsi="標楷體"/>
          <w:szCs w:val="24"/>
        </w:rPr>
        <w:t>界與事事無</w:t>
      </w:r>
      <w:r w:rsidRPr="002E4778">
        <w:rPr>
          <w:rFonts w:ascii="標楷體" w:eastAsia="標楷體" w:hAnsi="標楷體" w:hint="eastAsia"/>
          <w:szCs w:val="24"/>
        </w:rPr>
        <w:t>礙法</w:t>
      </w:r>
      <w:r w:rsidRPr="002E4778">
        <w:rPr>
          <w:rFonts w:ascii="標楷體" w:eastAsia="標楷體" w:hAnsi="標楷體"/>
          <w:szCs w:val="24"/>
        </w:rPr>
        <w:t>界。由</w:t>
      </w:r>
      <w:r w:rsidRPr="002E4778">
        <w:rPr>
          <w:rFonts w:ascii="標楷體" w:eastAsia="標楷體" w:hAnsi="標楷體" w:hint="eastAsia"/>
          <w:szCs w:val="24"/>
        </w:rPr>
        <w:t>是</w:t>
      </w:r>
      <w:r w:rsidRPr="002E4778">
        <w:rPr>
          <w:rFonts w:ascii="標楷體" w:eastAsia="標楷體" w:hAnsi="標楷體"/>
          <w:szCs w:val="24"/>
        </w:rPr>
        <w:t>而此</w:t>
      </w:r>
      <w:r w:rsidR="00A07535">
        <w:rPr>
          <w:rFonts w:ascii="標楷體" w:eastAsia="標楷體" w:hAnsi="標楷體" w:hint="eastAsia"/>
          <w:szCs w:val="24"/>
        </w:rPr>
        <w:t>華</w:t>
      </w:r>
      <w:r w:rsidRPr="002E4778">
        <w:rPr>
          <w:rFonts w:ascii="標楷體" w:eastAsia="標楷體" w:hAnsi="標楷體"/>
          <w:szCs w:val="24"/>
        </w:rPr>
        <w:t>嚴之法界觀即自始為廣度的，故重</w:t>
      </w:r>
      <w:r w:rsidRPr="002E4778">
        <w:rPr>
          <w:rFonts w:ascii="標楷體" w:eastAsia="標楷體" w:hAnsi="標楷體" w:hint="eastAsia"/>
          <w:szCs w:val="24"/>
        </w:rPr>
        <w:t>周</w:t>
      </w:r>
      <w:r w:rsidRPr="002E4778">
        <w:rPr>
          <w:rFonts w:ascii="標楷體" w:eastAsia="標楷體" w:hAnsi="標楷體"/>
          <w:szCs w:val="24"/>
        </w:rPr>
        <w:t>遍、重普</w:t>
      </w:r>
      <w:r w:rsidRPr="002E4778">
        <w:rPr>
          <w:rFonts w:ascii="標楷體" w:eastAsia="標楷體" w:hAnsi="標楷體" w:hint="eastAsia"/>
          <w:szCs w:val="24"/>
        </w:rPr>
        <w:t>融</w:t>
      </w:r>
      <w:r w:rsidRPr="002E4778">
        <w:rPr>
          <w:rFonts w:ascii="標楷體" w:eastAsia="標楷體" w:hAnsi="標楷體"/>
          <w:szCs w:val="24"/>
        </w:rPr>
        <w:t>。故</w:t>
      </w:r>
      <w:r w:rsidRPr="002E4778">
        <w:rPr>
          <w:rFonts w:ascii="標楷體" w:eastAsia="標楷體" w:hAnsi="標楷體" w:hint="eastAsia"/>
          <w:szCs w:val="24"/>
        </w:rPr>
        <w:t>以</w:t>
      </w:r>
      <w:r w:rsidRPr="002E4778">
        <w:rPr>
          <w:rFonts w:ascii="標楷體" w:eastAsia="標楷體" w:hAnsi="標楷體"/>
          <w:szCs w:val="24"/>
        </w:rPr>
        <w:t>有大行</w:t>
      </w:r>
      <w:r w:rsidRPr="002E4778">
        <w:rPr>
          <w:rFonts w:ascii="標楷體" w:eastAsia="標楷體" w:hAnsi="標楷體" w:hint="eastAsia"/>
          <w:szCs w:val="24"/>
        </w:rPr>
        <w:t>願之</w:t>
      </w:r>
      <w:r w:rsidRPr="002E4778">
        <w:rPr>
          <w:rFonts w:ascii="標楷體" w:eastAsia="標楷體" w:hAnsi="標楷體"/>
          <w:szCs w:val="24"/>
        </w:rPr>
        <w:t>普</w:t>
      </w:r>
      <w:r w:rsidRPr="002E4778">
        <w:rPr>
          <w:rFonts w:ascii="標楷體" w:eastAsia="標楷體" w:hAnsi="標楷體" w:hint="eastAsia"/>
          <w:szCs w:val="24"/>
        </w:rPr>
        <w:t>賢菩</w:t>
      </w:r>
      <w:r w:rsidRPr="002E4778">
        <w:rPr>
          <w:rFonts w:ascii="標楷體" w:eastAsia="標楷體" w:hAnsi="標楷體"/>
          <w:szCs w:val="24"/>
        </w:rPr>
        <w:t>薩為宗，而不同天臺之本法華而以</w:t>
      </w:r>
      <w:r w:rsidR="00A07535">
        <w:rPr>
          <w:rFonts w:ascii="標楷體" w:eastAsia="標楷體" w:hAnsi="標楷體" w:hint="eastAsia"/>
          <w:szCs w:val="24"/>
        </w:rPr>
        <w:t>救</w:t>
      </w:r>
      <w:r w:rsidRPr="002E4778">
        <w:rPr>
          <w:rFonts w:ascii="標楷體" w:eastAsia="標楷體" w:hAnsi="標楷體"/>
          <w:szCs w:val="24"/>
        </w:rPr>
        <w:t>苦</w:t>
      </w:r>
      <w:r w:rsidR="00A07535">
        <w:rPr>
          <w:rFonts w:ascii="標楷體" w:eastAsia="標楷體" w:hAnsi="標楷體" w:hint="eastAsia"/>
          <w:szCs w:val="24"/>
        </w:rPr>
        <w:t>救</w:t>
      </w:r>
      <w:r w:rsidRPr="002E4778">
        <w:rPr>
          <w:rFonts w:ascii="標楷體" w:eastAsia="標楷體" w:hAnsi="標楷體"/>
          <w:szCs w:val="24"/>
        </w:rPr>
        <w:t>難之觀世音菩薩為宗。華</w:t>
      </w:r>
      <w:r w:rsidRPr="002E4778">
        <w:rPr>
          <w:rFonts w:ascii="標楷體" w:eastAsia="標楷體" w:hAnsi="標楷體" w:hint="eastAsia"/>
          <w:szCs w:val="24"/>
        </w:rPr>
        <w:t>嚴</w:t>
      </w:r>
      <w:r w:rsidRPr="002E4778">
        <w:rPr>
          <w:rFonts w:ascii="標楷體" w:eastAsia="標楷體" w:hAnsi="標楷體"/>
          <w:szCs w:val="24"/>
        </w:rPr>
        <w:t>經言一</w:t>
      </w:r>
      <w:r w:rsidRPr="002E4778">
        <w:rPr>
          <w:rFonts w:ascii="標楷體" w:eastAsia="標楷體" w:hAnsi="標楷體" w:hint="eastAsia"/>
          <w:szCs w:val="24"/>
        </w:rPr>
        <w:t>毫端</w:t>
      </w:r>
      <w:r w:rsidRPr="002E4778">
        <w:rPr>
          <w:rFonts w:ascii="標楷體" w:eastAsia="標楷體" w:hAnsi="標楷體"/>
          <w:szCs w:val="24"/>
        </w:rPr>
        <w:t>出大千世界無量經</w:t>
      </w:r>
      <w:r w:rsidRPr="002E4778">
        <w:rPr>
          <w:rFonts w:ascii="標楷體" w:eastAsia="標楷體" w:hAnsi="標楷體" w:hint="eastAsia"/>
          <w:szCs w:val="24"/>
        </w:rPr>
        <w:t>卷，雖</w:t>
      </w:r>
      <w:r w:rsidRPr="002E4778">
        <w:rPr>
          <w:rFonts w:ascii="標楷體" w:eastAsia="標楷體" w:hAnsi="標楷體"/>
          <w:szCs w:val="24"/>
        </w:rPr>
        <w:t>亦</w:t>
      </w:r>
      <w:r w:rsidRPr="002E4778">
        <w:rPr>
          <w:rFonts w:ascii="標楷體" w:eastAsia="標楷體" w:hAnsi="標楷體" w:hint="eastAsia"/>
          <w:szCs w:val="24"/>
        </w:rPr>
        <w:t>似天</w:t>
      </w:r>
      <w:r w:rsidRPr="002E4778">
        <w:rPr>
          <w:rFonts w:ascii="標楷體" w:eastAsia="標楷體" w:hAnsi="標楷體"/>
          <w:szCs w:val="24"/>
        </w:rPr>
        <w:t>臺之言一念三千，然卻非重在納三千</w:t>
      </w:r>
      <w:r w:rsidRPr="002E4778">
        <w:rPr>
          <w:rFonts w:ascii="標楷體" w:eastAsia="標楷體" w:hAnsi="標楷體" w:hint="eastAsia"/>
          <w:szCs w:val="24"/>
        </w:rPr>
        <w:t>于一</w:t>
      </w:r>
      <w:r w:rsidRPr="002E4778">
        <w:rPr>
          <w:rFonts w:ascii="標楷體" w:eastAsia="標楷體" w:hAnsi="標楷體"/>
          <w:szCs w:val="24"/>
        </w:rPr>
        <w:t>念，納大千世界無量經</w:t>
      </w:r>
      <w:r w:rsidRPr="002E4778">
        <w:rPr>
          <w:rFonts w:ascii="標楷體" w:eastAsia="標楷體" w:hAnsi="標楷體" w:hint="eastAsia"/>
          <w:szCs w:val="24"/>
        </w:rPr>
        <w:t>卷于一毫瑞</w:t>
      </w:r>
      <w:r w:rsidRPr="002E4778">
        <w:rPr>
          <w:rFonts w:ascii="標楷體" w:eastAsia="標楷體" w:hAnsi="標楷體"/>
          <w:szCs w:val="24"/>
        </w:rPr>
        <w:t>；而意在</w:t>
      </w:r>
      <w:r w:rsidRPr="002E4778">
        <w:rPr>
          <w:rFonts w:ascii="標楷體" w:eastAsia="標楷體" w:hAnsi="標楷體" w:hint="eastAsia"/>
          <w:szCs w:val="24"/>
        </w:rPr>
        <w:t>于一毫端</w:t>
      </w:r>
      <w:r w:rsidRPr="002E4778">
        <w:rPr>
          <w:rFonts w:ascii="標楷體" w:eastAsia="標楷體" w:hAnsi="標楷體"/>
          <w:szCs w:val="24"/>
        </w:rPr>
        <w:t>開出大千世界無量經</w:t>
      </w:r>
      <w:r w:rsidRPr="002E4778">
        <w:rPr>
          <w:rFonts w:ascii="標楷體" w:eastAsia="標楷體" w:hAnsi="標楷體" w:hint="eastAsia"/>
          <w:szCs w:val="24"/>
        </w:rPr>
        <w:t>卷，</w:t>
      </w:r>
      <w:r w:rsidRPr="002E4778">
        <w:rPr>
          <w:rFonts w:ascii="標楷體" w:eastAsia="標楷體" w:hAnsi="標楷體"/>
          <w:szCs w:val="24"/>
        </w:rPr>
        <w:t>以見法界緣起之廣</w:t>
      </w:r>
      <w:r w:rsidRPr="002E4778">
        <w:rPr>
          <w:rFonts w:ascii="標楷體" w:eastAsia="標楷體" w:hAnsi="標楷體" w:hint="eastAsia"/>
          <w:szCs w:val="24"/>
        </w:rPr>
        <w:t>大</w:t>
      </w:r>
      <w:r w:rsidRPr="002E4778">
        <w:rPr>
          <w:rFonts w:ascii="標楷體" w:eastAsia="標楷體" w:hAnsi="標楷體"/>
          <w:szCs w:val="24"/>
        </w:rPr>
        <w:t>無</w:t>
      </w:r>
      <w:r w:rsidRPr="002E4778">
        <w:rPr>
          <w:rFonts w:ascii="標楷體" w:eastAsia="標楷體" w:hAnsi="標楷體" w:hint="eastAsia"/>
          <w:szCs w:val="24"/>
        </w:rPr>
        <w:t>礙。</w:t>
      </w:r>
      <w:r w:rsidRPr="002E4778">
        <w:rPr>
          <w:rFonts w:ascii="標楷體" w:eastAsia="標楷體" w:hAnsi="標楷體"/>
          <w:szCs w:val="24"/>
        </w:rPr>
        <w:t>此</w:t>
      </w:r>
      <w:r w:rsidRPr="002E4778">
        <w:rPr>
          <w:rFonts w:ascii="標楷體" w:eastAsia="標楷體" w:hAnsi="標楷體" w:hint="eastAsia"/>
          <w:szCs w:val="24"/>
        </w:rPr>
        <w:t>非</w:t>
      </w:r>
      <w:r w:rsidRPr="002E4778">
        <w:rPr>
          <w:rFonts w:ascii="標楷體" w:eastAsia="標楷體" w:hAnsi="標楷體"/>
          <w:szCs w:val="24"/>
        </w:rPr>
        <w:t>謂其全無納廣大法界</w:t>
      </w:r>
      <w:r w:rsidRPr="002E4778">
        <w:rPr>
          <w:rFonts w:ascii="標楷體" w:eastAsia="標楷體" w:hAnsi="標楷體" w:hint="eastAsia"/>
          <w:szCs w:val="24"/>
        </w:rPr>
        <w:t>于一之意</w:t>
      </w:r>
      <w:r w:rsidRPr="002E4778">
        <w:rPr>
          <w:rFonts w:ascii="標楷體" w:eastAsia="標楷體" w:hAnsi="標楷體"/>
          <w:szCs w:val="24"/>
        </w:rPr>
        <w:t>，如天臺亦非無即一念以觀三千諸法之意。然</w:t>
      </w:r>
      <w:r w:rsidRPr="002E4778">
        <w:rPr>
          <w:rFonts w:ascii="標楷體" w:eastAsia="標楷體" w:hAnsi="標楷體" w:hint="eastAsia"/>
          <w:szCs w:val="24"/>
        </w:rPr>
        <w:t>畸</w:t>
      </w:r>
      <w:r w:rsidRPr="002E4778">
        <w:rPr>
          <w:rFonts w:ascii="標楷體" w:eastAsia="標楷體" w:hAnsi="標楷體"/>
          <w:szCs w:val="24"/>
        </w:rPr>
        <w:t>輕畸重，則顯有不同。</w:t>
      </w:r>
      <w:r w:rsidR="0046249C">
        <w:rPr>
          <w:rStyle w:val="a6"/>
          <w:rFonts w:asciiTheme="minorEastAsia" w:hAnsiTheme="minorEastAsia"/>
          <w:szCs w:val="24"/>
        </w:rPr>
        <w:footnoteReference w:id="50"/>
      </w:r>
    </w:p>
    <w:p w:rsidR="0046249C" w:rsidRDefault="0046249C" w:rsidP="0046249C">
      <w:pPr>
        <w:ind w:leftChars="300" w:left="720"/>
        <w:rPr>
          <w:rFonts w:ascii="標楷體" w:eastAsia="標楷體" w:hAnsi="標楷體"/>
          <w:szCs w:val="24"/>
        </w:rPr>
      </w:pPr>
    </w:p>
    <w:p w:rsidR="001A6E1B" w:rsidRPr="001A6E1B" w:rsidRDefault="001A6E1B" w:rsidP="0046249C">
      <w:pPr>
        <w:rPr>
          <w:rFonts w:asciiTheme="minorEastAsia" w:hAnsiTheme="minorEastAsia"/>
          <w:szCs w:val="24"/>
        </w:rPr>
      </w:pPr>
      <w:r>
        <w:rPr>
          <w:rFonts w:asciiTheme="minorEastAsia" w:hAnsiTheme="minorEastAsia" w:hint="eastAsia"/>
          <w:szCs w:val="24"/>
        </w:rPr>
        <w:t xml:space="preserve">　　華嚴是談佛位格之主體對世界的開顯，亦即佛的作為，以佛之作為為眾生之作為時，則此眾生即重視以救渡精神入世實踐之一切實事，故重事，亦重理，重視理事無礙，更重視事事無礙。理事無礙是某一事於理無礙，事事無礙是一切事皆與理無礙，故而一切事事之間，皆彼此無礙。故華嚴談法界，重周遍，重圓融</w:t>
      </w:r>
      <w:r w:rsidR="000F5904">
        <w:rPr>
          <w:rFonts w:asciiTheme="minorEastAsia" w:hAnsiTheme="minorEastAsia" w:hint="eastAsia"/>
          <w:szCs w:val="24"/>
        </w:rPr>
        <w:t>。此與法華以主體在凡夫位上升成佛，故重觀世音菩薩的救渡精神者有別</w:t>
      </w:r>
      <w:r>
        <w:rPr>
          <w:rFonts w:asciiTheme="minorEastAsia" w:hAnsiTheme="minorEastAsia" w:hint="eastAsia"/>
          <w:szCs w:val="24"/>
        </w:rPr>
        <w:t>，</w:t>
      </w:r>
      <w:r w:rsidR="000C5973">
        <w:rPr>
          <w:rFonts w:asciiTheme="minorEastAsia" w:hAnsiTheme="minorEastAsia" w:hint="eastAsia"/>
          <w:szCs w:val="24"/>
        </w:rPr>
        <w:t>後者重於主體之收斂，華嚴重於佛存有之發散創造。</w:t>
      </w:r>
      <w:r w:rsidR="007205C6">
        <w:rPr>
          <w:rFonts w:asciiTheme="minorEastAsia" w:hAnsiTheme="minorEastAsia" w:hint="eastAsia"/>
          <w:szCs w:val="24"/>
        </w:rPr>
        <w:t>此義又見：</w:t>
      </w:r>
    </w:p>
    <w:p w:rsidR="001A6E1B" w:rsidRPr="001A6E1B" w:rsidRDefault="001A6E1B" w:rsidP="0022378B">
      <w:pPr>
        <w:ind w:leftChars="300" w:left="720"/>
        <w:rPr>
          <w:rFonts w:ascii="標楷體" w:eastAsia="標楷體" w:hAnsi="標楷體"/>
          <w:szCs w:val="24"/>
        </w:rPr>
      </w:pPr>
    </w:p>
    <w:p w:rsidR="007205C6" w:rsidRPr="0046249C" w:rsidRDefault="0022378B" w:rsidP="0022378B">
      <w:pPr>
        <w:ind w:leftChars="300" w:left="720"/>
        <w:rPr>
          <w:rFonts w:asciiTheme="minorEastAsia" w:hAnsiTheme="minorEastAsia"/>
          <w:szCs w:val="24"/>
        </w:rPr>
      </w:pPr>
      <w:r w:rsidRPr="002E4778">
        <w:rPr>
          <w:rFonts w:ascii="標楷體" w:eastAsia="標楷體" w:hAnsi="標楷體"/>
          <w:szCs w:val="24"/>
        </w:rPr>
        <w:t>又天臺華嚴雖皆言止觀，然天臺自是重在止</w:t>
      </w:r>
      <w:r w:rsidRPr="002E4778">
        <w:rPr>
          <w:rFonts w:ascii="標楷體" w:eastAsia="標楷體" w:hAnsi="標楷體" w:hint="eastAsia"/>
          <w:szCs w:val="24"/>
        </w:rPr>
        <w:t>于介爾一</w:t>
      </w:r>
      <w:r w:rsidRPr="002E4778">
        <w:rPr>
          <w:rFonts w:ascii="標楷體" w:eastAsia="標楷體" w:hAnsi="標楷體"/>
          <w:szCs w:val="24"/>
        </w:rPr>
        <w:t>念，以成觀；而華嚴則重在觀無</w:t>
      </w:r>
      <w:r w:rsidRPr="002E4778">
        <w:rPr>
          <w:rFonts w:ascii="標楷體" w:eastAsia="標楷體" w:hAnsi="標楷體" w:hint="eastAsia"/>
          <w:szCs w:val="24"/>
        </w:rPr>
        <w:t>礙法</w:t>
      </w:r>
      <w:r w:rsidRPr="002E4778">
        <w:rPr>
          <w:rFonts w:ascii="標楷體" w:eastAsia="標楷體" w:hAnsi="標楷體"/>
          <w:szCs w:val="24"/>
        </w:rPr>
        <w:t>界之大緣起，以成止。</w:t>
      </w:r>
      <w:r w:rsidRPr="002E4778">
        <w:rPr>
          <w:rFonts w:ascii="標楷體" w:eastAsia="標楷體" w:hAnsi="標楷體" w:hint="eastAsia"/>
          <w:szCs w:val="24"/>
        </w:rPr>
        <w:t>天</w:t>
      </w:r>
      <w:r w:rsidRPr="002E4778">
        <w:rPr>
          <w:rFonts w:ascii="標楷體" w:eastAsia="標楷體" w:hAnsi="標楷體"/>
          <w:szCs w:val="24"/>
        </w:rPr>
        <w:t>臺</w:t>
      </w:r>
      <w:r w:rsidRPr="002E4778">
        <w:rPr>
          <w:rFonts w:ascii="標楷體" w:eastAsia="標楷體" w:hAnsi="標楷體" w:hint="eastAsia"/>
          <w:szCs w:val="24"/>
        </w:rPr>
        <w:t>所</w:t>
      </w:r>
      <w:r w:rsidR="00815168">
        <w:rPr>
          <w:rFonts w:ascii="標楷體" w:eastAsia="標楷體" w:hAnsi="標楷體" w:hint="eastAsia"/>
          <w:szCs w:val="24"/>
        </w:rPr>
        <w:t>止</w:t>
      </w:r>
      <w:r w:rsidRPr="002E4778">
        <w:rPr>
          <w:rFonts w:ascii="標楷體" w:eastAsia="標楷體" w:hAnsi="標楷體"/>
          <w:szCs w:val="24"/>
        </w:rPr>
        <w:t>之介</w:t>
      </w:r>
      <w:r w:rsidRPr="002E4778">
        <w:rPr>
          <w:rFonts w:ascii="標楷體" w:eastAsia="標楷體" w:hAnsi="標楷體" w:hint="eastAsia"/>
          <w:szCs w:val="24"/>
        </w:rPr>
        <w:t>爾一</w:t>
      </w:r>
      <w:r w:rsidRPr="002E4778">
        <w:rPr>
          <w:rFonts w:ascii="標楷體" w:eastAsia="標楷體" w:hAnsi="標楷體"/>
          <w:szCs w:val="24"/>
        </w:rPr>
        <w:t>念，即</w:t>
      </w:r>
      <w:r w:rsidRPr="002E4778">
        <w:rPr>
          <w:rFonts w:ascii="標楷體" w:eastAsia="標楷體" w:hAnsi="標楷體" w:hint="eastAsia"/>
          <w:szCs w:val="24"/>
        </w:rPr>
        <w:t>吾</w:t>
      </w:r>
      <w:r w:rsidRPr="002E4778">
        <w:rPr>
          <w:rFonts w:ascii="標楷體" w:eastAsia="標楷體" w:hAnsi="標楷體"/>
          <w:szCs w:val="24"/>
        </w:rPr>
        <w:t>人凡</w:t>
      </w:r>
      <w:r w:rsidRPr="002E4778">
        <w:rPr>
          <w:rFonts w:ascii="標楷體" w:eastAsia="標楷體" w:hAnsi="標楷體" w:hint="eastAsia"/>
          <w:szCs w:val="24"/>
        </w:rPr>
        <w:t>夫無</w:t>
      </w:r>
      <w:r w:rsidRPr="002E4778">
        <w:rPr>
          <w:rFonts w:ascii="標楷體" w:eastAsia="標楷體" w:hAnsi="標楷體"/>
          <w:szCs w:val="24"/>
        </w:rPr>
        <w:t>明法性心，以止觀破無明，而開顯法性。而</w:t>
      </w:r>
      <w:r w:rsidRPr="002E4778">
        <w:rPr>
          <w:rFonts w:ascii="標楷體" w:eastAsia="標楷體" w:hAnsi="標楷體" w:hint="eastAsia"/>
          <w:szCs w:val="24"/>
        </w:rPr>
        <w:t>華</w:t>
      </w:r>
      <w:r w:rsidRPr="002E4778">
        <w:rPr>
          <w:rFonts w:ascii="標楷體" w:eastAsia="標楷體" w:hAnsi="標楷體"/>
          <w:szCs w:val="24"/>
        </w:rPr>
        <w:t>嚴所之大緣起，則初只</w:t>
      </w:r>
      <w:r w:rsidRPr="002E4778">
        <w:rPr>
          <w:rFonts w:ascii="標楷體" w:eastAsia="標楷體" w:hAnsi="標楷體" w:hint="eastAsia"/>
          <w:szCs w:val="24"/>
        </w:rPr>
        <w:t>佛眼</w:t>
      </w:r>
      <w:r w:rsidRPr="002E4778">
        <w:rPr>
          <w:rFonts w:ascii="標楷體" w:eastAsia="標楷體" w:hAnsi="標楷體"/>
          <w:szCs w:val="24"/>
        </w:rPr>
        <w:t>所見一真法界。故</w:t>
      </w:r>
      <w:r w:rsidRPr="002E4778">
        <w:rPr>
          <w:rFonts w:ascii="標楷體" w:eastAsia="標楷體" w:hAnsi="標楷體" w:hint="eastAsia"/>
          <w:szCs w:val="24"/>
        </w:rPr>
        <w:t>吾</w:t>
      </w:r>
      <w:r w:rsidRPr="002E4778">
        <w:rPr>
          <w:rFonts w:ascii="標楷體" w:eastAsia="標楷體" w:hAnsi="標楷體"/>
          <w:szCs w:val="24"/>
        </w:rPr>
        <w:t>嘗</w:t>
      </w:r>
      <w:r w:rsidRPr="002E4778">
        <w:rPr>
          <w:rFonts w:ascii="標楷體" w:eastAsia="標楷體" w:hAnsi="標楷體" w:hint="eastAsia"/>
          <w:szCs w:val="24"/>
        </w:rPr>
        <w:t>于原</w:t>
      </w:r>
      <w:r w:rsidRPr="002E4778">
        <w:rPr>
          <w:rFonts w:ascii="標楷體" w:eastAsia="標楷體" w:hAnsi="標楷體"/>
          <w:szCs w:val="24"/>
        </w:rPr>
        <w:t>性篇謂天臺宗能道中</w:t>
      </w:r>
      <w:r w:rsidRPr="002E4778">
        <w:rPr>
          <w:rFonts w:ascii="標楷體" w:eastAsia="標楷體" w:hAnsi="標楷體" w:hint="eastAsia"/>
          <w:szCs w:val="24"/>
        </w:rPr>
        <w:t>庸</w:t>
      </w:r>
      <w:r w:rsidRPr="002E4778">
        <w:rPr>
          <w:rFonts w:ascii="標楷體" w:eastAsia="標楷體" w:hAnsi="標楷體"/>
          <w:szCs w:val="24"/>
        </w:rPr>
        <w:t>而極精微，而華嚴宗則是極高明而</w:t>
      </w:r>
      <w:r w:rsidRPr="002E4778">
        <w:rPr>
          <w:rFonts w:ascii="標楷體" w:eastAsia="標楷體" w:hAnsi="標楷體" w:hint="eastAsia"/>
          <w:szCs w:val="24"/>
        </w:rPr>
        <w:t>致廣</w:t>
      </w:r>
      <w:r w:rsidRPr="002E4778">
        <w:rPr>
          <w:rFonts w:ascii="標楷體" w:eastAsia="標楷體" w:hAnsi="標楷體"/>
          <w:szCs w:val="24"/>
        </w:rPr>
        <w:t>大。</w:t>
      </w:r>
      <w:r w:rsidR="0046249C">
        <w:rPr>
          <w:rStyle w:val="a6"/>
          <w:rFonts w:asciiTheme="minorEastAsia" w:hAnsiTheme="minorEastAsia"/>
          <w:szCs w:val="24"/>
        </w:rPr>
        <w:footnoteReference w:id="51"/>
      </w:r>
    </w:p>
    <w:p w:rsidR="007205C6" w:rsidRDefault="007205C6" w:rsidP="0022378B">
      <w:pPr>
        <w:ind w:leftChars="300" w:left="720"/>
        <w:rPr>
          <w:rFonts w:ascii="標楷體" w:eastAsia="標楷體" w:hAnsi="標楷體"/>
          <w:szCs w:val="24"/>
        </w:rPr>
      </w:pPr>
    </w:p>
    <w:p w:rsidR="007205C6" w:rsidRPr="00E262FD" w:rsidRDefault="00E262FD" w:rsidP="00E262FD">
      <w:pPr>
        <w:rPr>
          <w:rFonts w:asciiTheme="minorEastAsia" w:hAnsiTheme="minorEastAsia"/>
          <w:szCs w:val="24"/>
        </w:rPr>
      </w:pPr>
      <w:r>
        <w:rPr>
          <w:rFonts w:asciiTheme="minorEastAsia" w:hAnsiTheme="minorEastAsia" w:hint="eastAsia"/>
          <w:szCs w:val="24"/>
        </w:rPr>
        <w:t xml:space="preserve">　　</w:t>
      </w:r>
      <w:r w:rsidRPr="00E262FD">
        <w:rPr>
          <w:rFonts w:asciiTheme="minorEastAsia" w:hAnsiTheme="minorEastAsia" w:hint="eastAsia"/>
          <w:szCs w:val="24"/>
        </w:rPr>
        <w:t>天台是要談凡夫眾生介爾一念皆入清淨而成佛境，</w:t>
      </w:r>
      <w:r w:rsidR="005563D2">
        <w:rPr>
          <w:rFonts w:asciiTheme="minorEastAsia" w:hAnsiTheme="minorEastAsia" w:hint="eastAsia"/>
          <w:szCs w:val="24"/>
        </w:rPr>
        <w:t>故唐先生即說天台是即吾人凡夫無明法性心，而破無明顯法性。但華嚴是由已成佛之佛</w:t>
      </w:r>
      <w:r w:rsidR="003D0525">
        <w:rPr>
          <w:rFonts w:asciiTheme="minorEastAsia" w:hAnsiTheme="minorEastAsia" w:hint="eastAsia"/>
          <w:szCs w:val="24"/>
        </w:rPr>
        <w:t>位格</w:t>
      </w:r>
      <w:r w:rsidR="005563D2">
        <w:rPr>
          <w:rFonts w:asciiTheme="minorEastAsia" w:hAnsiTheme="minorEastAsia" w:hint="eastAsia"/>
          <w:szCs w:val="24"/>
        </w:rPr>
        <w:t>存有者，將世界開啟，展現佛法無邊的創造力，故而是極高明而致廣大，相對與天台則是道中庸而盡精微。</w:t>
      </w:r>
      <w:r w:rsidR="00F26DE9">
        <w:rPr>
          <w:rFonts w:asciiTheme="minorEastAsia" w:hAnsiTheme="minorEastAsia" w:hint="eastAsia"/>
          <w:szCs w:val="24"/>
        </w:rPr>
        <w:t>既有此差別，則天台與華嚴有一性具性起之爭的課題，唐先生分析如下：</w:t>
      </w:r>
    </w:p>
    <w:p w:rsidR="007205C6" w:rsidRPr="005563D2" w:rsidRDefault="007205C6" w:rsidP="0022378B">
      <w:pPr>
        <w:ind w:leftChars="300" w:left="720"/>
        <w:rPr>
          <w:rFonts w:ascii="標楷體" w:eastAsia="標楷體" w:hAnsi="標楷體"/>
          <w:szCs w:val="24"/>
        </w:rPr>
      </w:pPr>
    </w:p>
    <w:p w:rsidR="0046249C" w:rsidRDefault="0022378B" w:rsidP="0046249C">
      <w:pPr>
        <w:ind w:leftChars="300" w:left="720"/>
        <w:rPr>
          <w:rFonts w:ascii="標楷體" w:eastAsia="標楷體" w:hAnsi="標楷體"/>
          <w:szCs w:val="24"/>
        </w:rPr>
      </w:pPr>
      <w:r w:rsidRPr="002E4778">
        <w:rPr>
          <w:rFonts w:ascii="標楷體" w:eastAsia="標楷體" w:hAnsi="標楷體"/>
          <w:szCs w:val="24"/>
        </w:rPr>
        <w:t>天</w:t>
      </w:r>
      <w:r w:rsidRPr="002E4778">
        <w:rPr>
          <w:rFonts w:ascii="標楷體" w:eastAsia="標楷體" w:hAnsi="標楷體" w:hint="eastAsia"/>
          <w:szCs w:val="24"/>
        </w:rPr>
        <w:t>臺</w:t>
      </w:r>
      <w:r w:rsidRPr="002E4778">
        <w:rPr>
          <w:rFonts w:ascii="標楷體" w:eastAsia="標楷體" w:hAnsi="標楷體"/>
          <w:szCs w:val="24"/>
        </w:rPr>
        <w:t>之一念三千，乃即一念心以言此心之性具三千。而</w:t>
      </w:r>
      <w:r w:rsidRPr="002E4778">
        <w:rPr>
          <w:rFonts w:ascii="標楷體" w:eastAsia="標楷體" w:hAnsi="標楷體" w:hint="eastAsia"/>
          <w:szCs w:val="24"/>
        </w:rPr>
        <w:t>華</w:t>
      </w:r>
      <w:r w:rsidRPr="002E4778">
        <w:rPr>
          <w:rFonts w:ascii="標楷體" w:eastAsia="標楷體" w:hAnsi="標楷體"/>
          <w:szCs w:val="24"/>
        </w:rPr>
        <w:t>嚴經性起品言「如來性起正法，一切</w:t>
      </w:r>
      <w:r w:rsidR="00815168">
        <w:rPr>
          <w:rFonts w:ascii="標楷體" w:eastAsia="標楷體" w:hAnsi="標楷體" w:hint="eastAsia"/>
          <w:szCs w:val="24"/>
        </w:rPr>
        <w:t>如</w:t>
      </w:r>
      <w:r w:rsidRPr="002E4778">
        <w:rPr>
          <w:rFonts w:ascii="標楷體" w:eastAsia="標楷體" w:hAnsi="標楷體"/>
          <w:szCs w:val="24"/>
        </w:rPr>
        <w:t>來平等智慧光明所起。</w:t>
      </w:r>
      <w:r w:rsidRPr="002E4778">
        <w:rPr>
          <w:rFonts w:ascii="標楷體" w:eastAsia="標楷體" w:hAnsi="標楷體" w:hint="eastAsia"/>
          <w:szCs w:val="24"/>
        </w:rPr>
        <w:t>」</w:t>
      </w:r>
      <w:r w:rsidRPr="002E4778">
        <w:rPr>
          <w:rFonts w:ascii="標楷體" w:eastAsia="標楷體" w:hAnsi="標楷體"/>
          <w:szCs w:val="24"/>
        </w:rPr>
        <w:t>則</w:t>
      </w:r>
      <w:r w:rsidRPr="002E4778">
        <w:rPr>
          <w:rFonts w:ascii="標楷體" w:eastAsia="標楷體" w:hAnsi="標楷體" w:hint="eastAsia"/>
          <w:szCs w:val="24"/>
        </w:rPr>
        <w:t>此</w:t>
      </w:r>
      <w:r w:rsidRPr="002E4778">
        <w:rPr>
          <w:rFonts w:ascii="標楷體" w:eastAsia="標楷體" w:hAnsi="標楷體"/>
          <w:szCs w:val="24"/>
        </w:rPr>
        <w:t>大緣起為</w:t>
      </w:r>
      <w:r w:rsidRPr="002E4778">
        <w:rPr>
          <w:rFonts w:ascii="標楷體" w:eastAsia="標楷體" w:hAnsi="標楷體" w:hint="eastAsia"/>
          <w:szCs w:val="24"/>
        </w:rPr>
        <w:t>佛眼</w:t>
      </w:r>
      <w:r w:rsidRPr="002E4778">
        <w:rPr>
          <w:rFonts w:ascii="標楷體" w:eastAsia="標楷體" w:hAnsi="標楷體"/>
          <w:szCs w:val="24"/>
        </w:rPr>
        <w:t>所見者，皆</w:t>
      </w:r>
      <w:r w:rsidRPr="002E4778">
        <w:rPr>
          <w:rFonts w:ascii="標楷體" w:eastAsia="標楷體" w:hAnsi="標楷體" w:hint="eastAsia"/>
          <w:szCs w:val="24"/>
        </w:rPr>
        <w:t>佛之</w:t>
      </w:r>
      <w:r w:rsidRPr="002E4778">
        <w:rPr>
          <w:rFonts w:ascii="標楷體" w:eastAsia="標楷體" w:hAnsi="標楷體"/>
          <w:szCs w:val="24"/>
        </w:rPr>
        <w:t>如來種性之所起。然</w:t>
      </w:r>
      <w:r w:rsidRPr="002E4778">
        <w:rPr>
          <w:rFonts w:ascii="標楷體" w:eastAsia="標楷體" w:hAnsi="標楷體" w:hint="eastAsia"/>
          <w:szCs w:val="24"/>
        </w:rPr>
        <w:t>心佛眾</w:t>
      </w:r>
      <w:r w:rsidRPr="002E4778">
        <w:rPr>
          <w:rFonts w:ascii="標楷體" w:eastAsia="標楷體" w:hAnsi="標楷體"/>
          <w:szCs w:val="24"/>
        </w:rPr>
        <w:t>生，三無</w:t>
      </w:r>
      <w:r w:rsidRPr="002E4778">
        <w:rPr>
          <w:rFonts w:ascii="標楷體" w:eastAsia="標楷體" w:hAnsi="標楷體" w:hint="eastAsia"/>
          <w:szCs w:val="24"/>
        </w:rPr>
        <w:t>差</w:t>
      </w:r>
      <w:r w:rsidRPr="002E4778">
        <w:rPr>
          <w:rFonts w:ascii="標楷體" w:eastAsia="標楷體" w:hAnsi="標楷體"/>
          <w:szCs w:val="24"/>
        </w:rPr>
        <w:t>別；則此大緣起，亦即由吾人一念心性之所起。故</w:t>
      </w:r>
      <w:r w:rsidRPr="002E4778">
        <w:rPr>
          <w:rFonts w:ascii="標楷體" w:eastAsia="標楷體" w:hAnsi="標楷體" w:hint="eastAsia"/>
          <w:szCs w:val="24"/>
        </w:rPr>
        <w:t>天</w:t>
      </w:r>
      <w:r w:rsidRPr="002E4778">
        <w:rPr>
          <w:rFonts w:ascii="標楷體" w:eastAsia="標楷體" w:hAnsi="標楷體"/>
          <w:szCs w:val="24"/>
        </w:rPr>
        <w:t>臺宗由</w:t>
      </w:r>
      <w:r w:rsidRPr="002E4778">
        <w:rPr>
          <w:rFonts w:ascii="標楷體" w:eastAsia="標楷體" w:hAnsi="標楷體" w:hint="eastAsia"/>
          <w:szCs w:val="24"/>
        </w:rPr>
        <w:t>智顗至</w:t>
      </w:r>
      <w:r w:rsidRPr="002E4778">
        <w:rPr>
          <w:rFonts w:ascii="標楷體" w:eastAsia="標楷體" w:hAnsi="標楷體"/>
          <w:szCs w:val="24"/>
        </w:rPr>
        <w:t>湛然知禮益重言性具，華嚴宗由智儼法</w:t>
      </w:r>
      <w:r w:rsidRPr="002E4778">
        <w:rPr>
          <w:rFonts w:ascii="標楷體" w:eastAsia="標楷體" w:hAnsi="標楷體" w:hint="eastAsia"/>
          <w:szCs w:val="24"/>
        </w:rPr>
        <w:t>藏澄</w:t>
      </w:r>
      <w:r w:rsidRPr="002E4778">
        <w:rPr>
          <w:rFonts w:ascii="標楷體" w:eastAsia="標楷體" w:hAnsi="標楷體"/>
          <w:szCs w:val="24"/>
        </w:rPr>
        <w:t>觀宗密，益重言性起。天</w:t>
      </w:r>
      <w:r w:rsidRPr="002E4778">
        <w:rPr>
          <w:rFonts w:ascii="標楷體" w:eastAsia="標楷體" w:hAnsi="標楷體" w:hint="eastAsia"/>
          <w:szCs w:val="24"/>
        </w:rPr>
        <w:t>臺</w:t>
      </w:r>
      <w:r w:rsidRPr="002E4778">
        <w:rPr>
          <w:rFonts w:ascii="標楷體" w:eastAsia="標楷體" w:hAnsi="標楷體"/>
          <w:szCs w:val="24"/>
        </w:rPr>
        <w:t>知禮言性具，而以華嚴之言性起，乃隨外緣方起，故不如言本性內具之必具。然</w:t>
      </w:r>
      <w:r w:rsidRPr="002E4778">
        <w:rPr>
          <w:rFonts w:ascii="標楷體" w:eastAsia="標楷體" w:hAnsi="標楷體" w:hint="eastAsia"/>
          <w:szCs w:val="24"/>
        </w:rPr>
        <w:t>後華</w:t>
      </w:r>
      <w:r w:rsidRPr="002E4778">
        <w:rPr>
          <w:rFonts w:ascii="標楷體" w:eastAsia="標楷體" w:hAnsi="標楷體"/>
          <w:szCs w:val="24"/>
        </w:rPr>
        <w:t>嚴宗之續法，則以「外全起，內豈不具？」「</w:t>
      </w:r>
      <w:r w:rsidRPr="002E4778">
        <w:rPr>
          <w:rFonts w:ascii="標楷體" w:eastAsia="標楷體" w:hAnsi="標楷體" w:hint="eastAsia"/>
          <w:szCs w:val="24"/>
        </w:rPr>
        <w:t>起</w:t>
      </w:r>
      <w:r w:rsidRPr="002E4778">
        <w:rPr>
          <w:rFonts w:ascii="標楷體" w:eastAsia="標楷體" w:hAnsi="標楷體"/>
          <w:szCs w:val="24"/>
        </w:rPr>
        <w:t>必含具」，而「具不必起」，乃以言性具者，不如言性起之全備</w:t>
      </w:r>
      <w:r w:rsidRPr="002E4778">
        <w:rPr>
          <w:rFonts w:ascii="標楷體" w:eastAsia="標楷體" w:hAnsi="標楷體" w:hint="eastAsia"/>
          <w:szCs w:val="24"/>
        </w:rPr>
        <w:t>。</w:t>
      </w:r>
      <w:r w:rsidR="0046249C">
        <w:rPr>
          <w:rStyle w:val="a6"/>
          <w:rFonts w:asciiTheme="minorEastAsia" w:hAnsiTheme="minorEastAsia"/>
          <w:szCs w:val="24"/>
        </w:rPr>
        <w:footnoteReference w:id="52"/>
      </w:r>
    </w:p>
    <w:p w:rsidR="0046249C" w:rsidRDefault="0046249C" w:rsidP="0046249C">
      <w:pPr>
        <w:ind w:leftChars="300" w:left="720"/>
        <w:rPr>
          <w:rFonts w:ascii="標楷體" w:eastAsia="標楷體" w:hAnsi="標楷體"/>
          <w:szCs w:val="24"/>
        </w:rPr>
      </w:pPr>
    </w:p>
    <w:p w:rsidR="00F26DE9" w:rsidRDefault="0046249C" w:rsidP="0046249C">
      <w:pPr>
        <w:rPr>
          <w:rFonts w:asciiTheme="minorEastAsia" w:hAnsiTheme="minorEastAsia"/>
          <w:szCs w:val="24"/>
        </w:rPr>
      </w:pPr>
      <w:r>
        <w:rPr>
          <w:rFonts w:ascii="標楷體" w:eastAsia="標楷體" w:hAnsi="標楷體" w:hint="eastAsia"/>
          <w:szCs w:val="24"/>
        </w:rPr>
        <w:t xml:space="preserve">    </w:t>
      </w:r>
      <w:r w:rsidR="00706443">
        <w:rPr>
          <w:rFonts w:asciiTheme="minorEastAsia" w:hAnsiTheme="minorEastAsia" w:hint="eastAsia"/>
          <w:szCs w:val="24"/>
        </w:rPr>
        <w:t>天臺宗言性具、華嚴宗言性起，兩家的不同延伸至</w:t>
      </w:r>
      <w:r w:rsidR="003D0525">
        <w:rPr>
          <w:rFonts w:asciiTheme="minorEastAsia" w:hAnsiTheme="minorEastAsia" w:hint="eastAsia"/>
          <w:szCs w:val="24"/>
        </w:rPr>
        <w:t>其</w:t>
      </w:r>
      <w:r w:rsidR="00706443">
        <w:rPr>
          <w:rFonts w:asciiTheme="minorEastAsia" w:hAnsiTheme="minorEastAsia" w:hint="eastAsia"/>
          <w:szCs w:val="24"/>
        </w:rPr>
        <w:t>後</w:t>
      </w:r>
      <w:r w:rsidR="003D0525">
        <w:rPr>
          <w:rFonts w:asciiTheme="minorEastAsia" w:hAnsiTheme="minorEastAsia" w:hint="eastAsia"/>
          <w:szCs w:val="24"/>
        </w:rPr>
        <w:t>來</w:t>
      </w:r>
      <w:r w:rsidR="00706443">
        <w:rPr>
          <w:rFonts w:asciiTheme="minorEastAsia" w:hAnsiTheme="minorEastAsia" w:hint="eastAsia"/>
          <w:szCs w:val="24"/>
        </w:rPr>
        <w:t>弟子，激起了理論戰火，這一性具</w:t>
      </w:r>
      <w:r w:rsidR="003D0525">
        <w:rPr>
          <w:rFonts w:asciiTheme="minorEastAsia" w:hAnsiTheme="minorEastAsia" w:hint="eastAsia"/>
          <w:szCs w:val="24"/>
        </w:rPr>
        <w:t>、</w:t>
      </w:r>
      <w:r w:rsidR="00706443">
        <w:rPr>
          <w:rFonts w:asciiTheme="minorEastAsia" w:hAnsiTheme="minorEastAsia" w:hint="eastAsia"/>
          <w:szCs w:val="24"/>
        </w:rPr>
        <w:t>性起的衝突，唐君毅先生以兩家進路不同，問題不同，而予以消解。重點在，天台言性具，說性具佛性，三千之念皆性具佛性，故三千之念之任何介爾一念，都可即念清淨而入佛境，故三千之念念念性具，三千之念念念可以收攝進入佛性，因重凡夫修行之故，故重性具</w:t>
      </w:r>
      <w:r w:rsidR="002D1D9E">
        <w:rPr>
          <w:rFonts w:asciiTheme="minorEastAsia" w:hAnsiTheme="minorEastAsia" w:hint="eastAsia"/>
          <w:szCs w:val="24"/>
        </w:rPr>
        <w:t>，因凡夫念多，但念念皆可即念成佛，因其皆已佛性所具</w:t>
      </w:r>
      <w:r w:rsidR="00706443">
        <w:rPr>
          <w:rFonts w:asciiTheme="minorEastAsia" w:hAnsiTheme="minorEastAsia" w:hint="eastAsia"/>
          <w:szCs w:val="24"/>
        </w:rPr>
        <w:t>。華嚴不然，所言佛位格的創造活動，任何一念都已是清淨佛境之念，故而須由之起現天地萬物，由之淨化一切眾生事緣，故說性起，</w:t>
      </w:r>
      <w:r w:rsidR="00706443">
        <w:rPr>
          <w:rFonts w:asciiTheme="minorEastAsia" w:hAnsiTheme="minorEastAsia" w:hint="eastAsia"/>
          <w:szCs w:val="24"/>
        </w:rPr>
        <w:lastRenderedPageBreak/>
        <w:t>實是佛境界之活動而起。</w:t>
      </w:r>
      <w:r w:rsidR="00A554CB">
        <w:rPr>
          <w:rFonts w:asciiTheme="minorEastAsia" w:hAnsiTheme="minorEastAsia" w:hint="eastAsia"/>
          <w:szCs w:val="24"/>
        </w:rPr>
        <w:t>顯然，兩路問題不同，無須爭辯，雖然如此，兩家後期仍是展開爭辯，天台批評華嚴之性起是隨外緣而起，若無外緣，則佛性不起。此說顯然是惡解</w:t>
      </w:r>
      <w:r w:rsidR="003D0525">
        <w:rPr>
          <w:rStyle w:val="a6"/>
          <w:rFonts w:asciiTheme="minorEastAsia" w:hAnsiTheme="minorEastAsia"/>
          <w:szCs w:val="24"/>
        </w:rPr>
        <w:footnoteReference w:id="53"/>
      </w:r>
      <w:r w:rsidR="00A554CB">
        <w:rPr>
          <w:rFonts w:asciiTheme="minorEastAsia" w:hAnsiTheme="minorEastAsia" w:hint="eastAsia"/>
          <w:szCs w:val="24"/>
        </w:rPr>
        <w:t>。華嚴之心為真如本心，不變隨緣，謂其恆在並作用，</w:t>
      </w:r>
      <w:r w:rsidR="002D1D9E">
        <w:rPr>
          <w:rFonts w:asciiTheme="minorEastAsia" w:hAnsiTheme="minorEastAsia" w:hint="eastAsia"/>
          <w:szCs w:val="24"/>
        </w:rPr>
        <w:t>所以不待外緣，非如天台後期學者批評的須待外緣才有佛性之起。至於華嚴宗人，則即主張起必含具，亦即預設了佛性本有之性起活動，反而，只具者卻未必起，不起即不作用，則世界未能圓滿矣！</w:t>
      </w:r>
    </w:p>
    <w:p w:rsidR="00A415E1" w:rsidRDefault="00A415E1" w:rsidP="00706443">
      <w:pPr>
        <w:rPr>
          <w:rFonts w:asciiTheme="minorEastAsia" w:hAnsiTheme="minorEastAsia"/>
          <w:szCs w:val="24"/>
        </w:rPr>
      </w:pPr>
    </w:p>
    <w:p w:rsidR="00A415E1" w:rsidRPr="00706443" w:rsidRDefault="00CD6B77" w:rsidP="00706443">
      <w:pPr>
        <w:rPr>
          <w:rFonts w:asciiTheme="minorEastAsia" w:hAnsiTheme="minorEastAsia"/>
          <w:szCs w:val="24"/>
        </w:rPr>
      </w:pPr>
      <w:r>
        <w:rPr>
          <w:rFonts w:asciiTheme="minorEastAsia" w:hAnsiTheme="minorEastAsia" w:hint="eastAsia"/>
          <w:szCs w:val="24"/>
        </w:rPr>
        <w:t xml:space="preserve">    </w:t>
      </w:r>
      <w:r w:rsidR="00A415E1">
        <w:rPr>
          <w:rFonts w:asciiTheme="minorEastAsia" w:hAnsiTheme="minorEastAsia" w:hint="eastAsia"/>
          <w:szCs w:val="24"/>
        </w:rPr>
        <w:t>又，後期天台有觀性惡法門之說，及批評華嚴緣理斷九之說，此二說且皆為牟宗三先生所接受並繼續用之以評華嚴</w:t>
      </w:r>
      <w:r w:rsidR="00815168">
        <w:rPr>
          <w:rStyle w:val="a6"/>
          <w:rFonts w:asciiTheme="minorEastAsia" w:hAnsiTheme="minorEastAsia"/>
          <w:szCs w:val="24"/>
        </w:rPr>
        <w:footnoteReference w:id="54"/>
      </w:r>
      <w:r w:rsidR="00A415E1">
        <w:rPr>
          <w:rFonts w:asciiTheme="minorEastAsia" w:hAnsiTheme="minorEastAsia" w:hint="eastAsia"/>
          <w:szCs w:val="24"/>
        </w:rPr>
        <w:t>，顯然，唐君毅先生不同意其說，故而有所說明於下：</w:t>
      </w:r>
    </w:p>
    <w:p w:rsidR="00F26DE9" w:rsidRDefault="00F26DE9" w:rsidP="0022378B">
      <w:pPr>
        <w:ind w:leftChars="300" w:left="720"/>
        <w:rPr>
          <w:rFonts w:ascii="標楷體" w:eastAsia="標楷體" w:hAnsi="標楷體"/>
          <w:szCs w:val="24"/>
        </w:rPr>
      </w:pPr>
    </w:p>
    <w:p w:rsidR="00ED75B3" w:rsidRDefault="0022378B" w:rsidP="00ED75B3">
      <w:pPr>
        <w:ind w:leftChars="300" w:left="720"/>
        <w:rPr>
          <w:rFonts w:ascii="標楷體" w:eastAsia="標楷體" w:hAnsi="標楷體"/>
          <w:szCs w:val="24"/>
        </w:rPr>
      </w:pPr>
      <w:r w:rsidRPr="002E4778">
        <w:rPr>
          <w:rFonts w:ascii="標楷體" w:eastAsia="標楷體" w:hAnsi="標楷體"/>
          <w:szCs w:val="24"/>
        </w:rPr>
        <w:t>天</w:t>
      </w:r>
      <w:r w:rsidRPr="002E4778">
        <w:rPr>
          <w:rFonts w:ascii="標楷體" w:eastAsia="標楷體" w:hAnsi="標楷體" w:hint="eastAsia"/>
          <w:szCs w:val="24"/>
        </w:rPr>
        <w:t>臺言</w:t>
      </w:r>
      <w:r w:rsidRPr="002E4778">
        <w:rPr>
          <w:rFonts w:ascii="標楷體" w:eastAsia="標楷體" w:hAnsi="標楷體"/>
          <w:szCs w:val="24"/>
        </w:rPr>
        <w:t>一念無明法性心，可歸</w:t>
      </w:r>
      <w:r w:rsidRPr="002E4778">
        <w:rPr>
          <w:rFonts w:ascii="標楷體" w:eastAsia="標楷體" w:hAnsi="標楷體" w:hint="eastAsia"/>
          <w:szCs w:val="24"/>
        </w:rPr>
        <w:t>于觀妄</w:t>
      </w:r>
      <w:r w:rsidRPr="002E4778">
        <w:rPr>
          <w:rFonts w:ascii="標楷體" w:eastAsia="標楷體" w:hAnsi="標楷體"/>
          <w:szCs w:val="24"/>
        </w:rPr>
        <w:t>心、觀性惡為法門；華嚴以一念</w:t>
      </w:r>
      <w:r w:rsidRPr="002E4778">
        <w:rPr>
          <w:rFonts w:ascii="標楷體" w:eastAsia="標楷體" w:hAnsi="標楷體" w:hint="eastAsia"/>
          <w:szCs w:val="24"/>
        </w:rPr>
        <w:t>心</w:t>
      </w:r>
      <w:r w:rsidRPr="002E4778">
        <w:rPr>
          <w:rFonts w:ascii="標楷體" w:eastAsia="標楷體" w:hAnsi="標楷體"/>
          <w:szCs w:val="24"/>
        </w:rPr>
        <w:t>上契</w:t>
      </w:r>
      <w:r w:rsidRPr="002E4778">
        <w:rPr>
          <w:rFonts w:ascii="標楷體" w:eastAsia="標楷體" w:hAnsi="標楷體" w:hint="eastAsia"/>
          <w:szCs w:val="24"/>
        </w:rPr>
        <w:t>佛間</w:t>
      </w:r>
      <w:r w:rsidRPr="002E4778">
        <w:rPr>
          <w:rFonts w:ascii="標楷體" w:eastAsia="標楷體" w:hAnsi="標楷體"/>
          <w:szCs w:val="24"/>
        </w:rPr>
        <w:t>所見之大緣起法，則要在見此興起</w:t>
      </w:r>
      <w:r w:rsidRPr="002E4778">
        <w:rPr>
          <w:rFonts w:ascii="標楷體" w:eastAsia="標楷體" w:hAnsi="標楷體" w:hint="eastAsia"/>
          <w:szCs w:val="24"/>
        </w:rPr>
        <w:t>萬法</w:t>
      </w:r>
      <w:r w:rsidRPr="002E4778">
        <w:rPr>
          <w:rFonts w:ascii="標楷體" w:eastAsia="標楷體" w:hAnsi="標楷體"/>
          <w:szCs w:val="24"/>
        </w:rPr>
        <w:t>之真性之清淨無妄，為法</w:t>
      </w:r>
      <w:r w:rsidRPr="002E4778">
        <w:rPr>
          <w:rFonts w:ascii="標楷體" w:eastAsia="標楷體" w:hAnsi="標楷體" w:hint="eastAsia"/>
          <w:szCs w:val="24"/>
        </w:rPr>
        <w:t>門</w:t>
      </w:r>
      <w:r w:rsidRPr="002E4778">
        <w:rPr>
          <w:rFonts w:ascii="標楷體" w:eastAsia="標楷體" w:hAnsi="標楷體"/>
          <w:szCs w:val="24"/>
        </w:rPr>
        <w:t>。觀</w:t>
      </w:r>
      <w:r w:rsidRPr="002E4778">
        <w:rPr>
          <w:rFonts w:ascii="標楷體" w:eastAsia="標楷體" w:hAnsi="標楷體" w:hint="eastAsia"/>
          <w:szCs w:val="24"/>
        </w:rPr>
        <w:t>妄</w:t>
      </w:r>
      <w:r w:rsidRPr="002E4778">
        <w:rPr>
          <w:rFonts w:ascii="標楷體" w:eastAsia="標楷體" w:hAnsi="標楷體"/>
          <w:szCs w:val="24"/>
        </w:rPr>
        <w:t>所以即真，不可說為止於</w:t>
      </w:r>
      <w:r w:rsidRPr="002E4778">
        <w:rPr>
          <w:rFonts w:ascii="標楷體" w:eastAsia="標楷體" w:hAnsi="標楷體" w:hint="eastAsia"/>
          <w:szCs w:val="24"/>
        </w:rPr>
        <w:t>觀</w:t>
      </w:r>
      <w:r w:rsidRPr="002E4778">
        <w:rPr>
          <w:rFonts w:ascii="標楷體" w:eastAsia="標楷體" w:hAnsi="標楷體"/>
          <w:szCs w:val="24"/>
        </w:rPr>
        <w:t>妄心；契真所以破妄，亦不說為</w:t>
      </w:r>
      <w:r w:rsidRPr="002E4778">
        <w:rPr>
          <w:rFonts w:ascii="標楷體" w:eastAsia="標楷體" w:hAnsi="標楷體" w:hint="eastAsia"/>
          <w:szCs w:val="24"/>
        </w:rPr>
        <w:t>離妄</w:t>
      </w:r>
      <w:r w:rsidRPr="002E4778">
        <w:rPr>
          <w:rFonts w:ascii="標楷體" w:eastAsia="標楷體" w:hAnsi="標楷體"/>
          <w:szCs w:val="24"/>
        </w:rPr>
        <w:t>別緣真心。天</w:t>
      </w:r>
      <w:r w:rsidRPr="002E4778">
        <w:rPr>
          <w:rFonts w:ascii="標楷體" w:eastAsia="標楷體" w:hAnsi="標楷體" w:hint="eastAsia"/>
          <w:szCs w:val="24"/>
        </w:rPr>
        <w:t>臺</w:t>
      </w:r>
      <w:r w:rsidRPr="002E4778">
        <w:rPr>
          <w:rFonts w:ascii="標楷體" w:eastAsia="標楷體" w:hAnsi="標楷體"/>
          <w:szCs w:val="24"/>
        </w:rPr>
        <w:t>即</w:t>
      </w:r>
      <w:r w:rsidRPr="002E4778">
        <w:rPr>
          <w:rFonts w:ascii="標楷體" w:eastAsia="標楷體" w:hAnsi="標楷體" w:hint="eastAsia"/>
          <w:szCs w:val="24"/>
        </w:rPr>
        <w:t>九</w:t>
      </w:r>
      <w:r w:rsidRPr="002E4778">
        <w:rPr>
          <w:rFonts w:ascii="標楷體" w:eastAsia="標楷體" w:hAnsi="標楷體"/>
          <w:szCs w:val="24"/>
        </w:rPr>
        <w:t>界眾生性，以開</w:t>
      </w:r>
      <w:r w:rsidRPr="002E4778">
        <w:rPr>
          <w:rFonts w:ascii="標楷體" w:eastAsia="標楷體" w:hAnsi="標楷體" w:hint="eastAsia"/>
          <w:szCs w:val="24"/>
        </w:rPr>
        <w:t>顯</w:t>
      </w:r>
      <w:r w:rsidRPr="002E4778">
        <w:rPr>
          <w:rFonts w:ascii="標楷體" w:eastAsia="標楷體" w:hAnsi="標楷體"/>
          <w:szCs w:val="24"/>
        </w:rPr>
        <w:t>其所具之</w:t>
      </w:r>
      <w:r w:rsidRPr="002E4778">
        <w:rPr>
          <w:rFonts w:ascii="標楷體" w:eastAsia="標楷體" w:hAnsi="標楷體" w:hint="eastAsia"/>
          <w:szCs w:val="24"/>
        </w:rPr>
        <w:t>佛性</w:t>
      </w:r>
      <w:r w:rsidRPr="002E4778">
        <w:rPr>
          <w:rFonts w:ascii="標楷體" w:eastAsia="標楷體" w:hAnsi="標楷體"/>
          <w:szCs w:val="24"/>
        </w:rPr>
        <w:t>，會三</w:t>
      </w:r>
      <w:r w:rsidRPr="002E4778">
        <w:rPr>
          <w:rFonts w:ascii="標楷體" w:eastAsia="標楷體" w:hAnsi="標楷體" w:hint="eastAsia"/>
          <w:szCs w:val="24"/>
        </w:rPr>
        <w:t>乘於</w:t>
      </w:r>
      <w:r w:rsidRPr="002E4778">
        <w:rPr>
          <w:rFonts w:ascii="標楷體" w:eastAsia="標楷體" w:hAnsi="標楷體"/>
          <w:szCs w:val="24"/>
        </w:rPr>
        <w:t>一</w:t>
      </w:r>
      <w:r w:rsidRPr="002E4778">
        <w:rPr>
          <w:rFonts w:ascii="標楷體" w:eastAsia="標楷體" w:hAnsi="標楷體" w:hint="eastAsia"/>
          <w:szCs w:val="24"/>
        </w:rPr>
        <w:t>乘。</w:t>
      </w:r>
      <w:r w:rsidRPr="002E4778">
        <w:rPr>
          <w:rFonts w:ascii="標楷體" w:eastAsia="標楷體" w:hAnsi="標楷體"/>
          <w:szCs w:val="24"/>
        </w:rPr>
        <w:t>華</w:t>
      </w:r>
      <w:r w:rsidRPr="002E4778">
        <w:rPr>
          <w:rFonts w:ascii="標楷體" w:eastAsia="標楷體" w:hAnsi="標楷體" w:hint="eastAsia"/>
          <w:szCs w:val="24"/>
        </w:rPr>
        <w:t>嚴</w:t>
      </w:r>
      <w:r w:rsidRPr="002E4778">
        <w:rPr>
          <w:rFonts w:ascii="標楷體" w:eastAsia="標楷體" w:hAnsi="標楷體"/>
          <w:szCs w:val="24"/>
        </w:rPr>
        <w:t>觀九界眾生性，皆如來性之所起，由一</w:t>
      </w:r>
      <w:r w:rsidRPr="002E4778">
        <w:rPr>
          <w:rFonts w:ascii="標楷體" w:eastAsia="標楷體" w:hAnsi="標楷體" w:hint="eastAsia"/>
          <w:szCs w:val="24"/>
        </w:rPr>
        <w:t>乘之本</w:t>
      </w:r>
      <w:r w:rsidRPr="002E4778">
        <w:rPr>
          <w:rFonts w:ascii="標楷體" w:eastAsia="標楷體" w:hAnsi="標楷體"/>
          <w:szCs w:val="24"/>
        </w:rPr>
        <w:t>教，以出三</w:t>
      </w:r>
      <w:r w:rsidRPr="002E4778">
        <w:rPr>
          <w:rFonts w:ascii="標楷體" w:eastAsia="標楷體" w:hAnsi="標楷體" w:hint="eastAsia"/>
          <w:szCs w:val="24"/>
        </w:rPr>
        <w:t>乘。</w:t>
      </w:r>
      <w:r w:rsidRPr="002E4778">
        <w:rPr>
          <w:rFonts w:ascii="標楷體" w:eastAsia="標楷體" w:hAnsi="標楷體"/>
          <w:szCs w:val="24"/>
        </w:rPr>
        <w:t>會</w:t>
      </w:r>
      <w:r w:rsidRPr="002E4778">
        <w:rPr>
          <w:rFonts w:ascii="標楷體" w:eastAsia="標楷體" w:hAnsi="標楷體" w:hint="eastAsia"/>
          <w:szCs w:val="24"/>
        </w:rPr>
        <w:t>三</w:t>
      </w:r>
      <w:r w:rsidRPr="002E4778">
        <w:rPr>
          <w:rFonts w:ascii="標楷體" w:eastAsia="標楷體" w:hAnsi="標楷體"/>
          <w:szCs w:val="24"/>
        </w:rPr>
        <w:t>歸一，如日之還照；一能出三，如日之初照。三</w:t>
      </w:r>
      <w:r w:rsidRPr="002E4778">
        <w:rPr>
          <w:rFonts w:ascii="標楷體" w:eastAsia="標楷體" w:hAnsi="標楷體" w:hint="eastAsia"/>
          <w:szCs w:val="24"/>
        </w:rPr>
        <w:t>原</w:t>
      </w:r>
      <w:r w:rsidRPr="002E4778">
        <w:rPr>
          <w:rFonts w:ascii="標楷體" w:eastAsia="標楷體" w:hAnsi="標楷體"/>
          <w:szCs w:val="24"/>
        </w:rPr>
        <w:t>是一，方能歸一；一</w:t>
      </w:r>
      <w:r w:rsidRPr="002E4778">
        <w:rPr>
          <w:rFonts w:ascii="標楷體" w:eastAsia="標楷體" w:hAnsi="標楷體" w:hint="eastAsia"/>
          <w:szCs w:val="24"/>
        </w:rPr>
        <w:t>原函三</w:t>
      </w:r>
      <w:r w:rsidRPr="002E4778">
        <w:rPr>
          <w:rFonts w:ascii="標楷體" w:eastAsia="標楷體" w:hAnsi="標楷體"/>
          <w:szCs w:val="24"/>
        </w:rPr>
        <w:t>，方能出三。天</w:t>
      </w:r>
      <w:r w:rsidRPr="002E4778">
        <w:rPr>
          <w:rFonts w:ascii="標楷體" w:eastAsia="標楷體" w:hAnsi="標楷體" w:hint="eastAsia"/>
          <w:szCs w:val="24"/>
        </w:rPr>
        <w:t>臺</w:t>
      </w:r>
      <w:r w:rsidRPr="002E4778">
        <w:rPr>
          <w:rFonts w:ascii="標楷體" w:eastAsia="標楷體" w:hAnsi="標楷體"/>
          <w:szCs w:val="24"/>
        </w:rPr>
        <w:t>之圓，在即眾生心性，開</w:t>
      </w:r>
      <w:r w:rsidRPr="002E4778">
        <w:rPr>
          <w:rFonts w:ascii="標楷體" w:eastAsia="標楷體" w:hAnsi="標楷體" w:hint="eastAsia"/>
          <w:szCs w:val="24"/>
        </w:rPr>
        <w:t>佛知</w:t>
      </w:r>
      <w:r w:rsidRPr="002E4778">
        <w:rPr>
          <w:rFonts w:ascii="標楷體" w:eastAsia="標楷體" w:hAnsi="標楷體"/>
          <w:szCs w:val="24"/>
        </w:rPr>
        <w:t>見，開三</w:t>
      </w:r>
      <w:r w:rsidRPr="002E4778">
        <w:rPr>
          <w:rFonts w:ascii="標楷體" w:eastAsia="標楷體" w:hAnsi="標楷體" w:hint="eastAsia"/>
          <w:szCs w:val="24"/>
        </w:rPr>
        <w:t>乘之</w:t>
      </w:r>
      <w:r w:rsidRPr="002E4778">
        <w:rPr>
          <w:rFonts w:ascii="標楷體" w:eastAsia="標楷體" w:hAnsi="標楷體"/>
          <w:szCs w:val="24"/>
        </w:rPr>
        <w:t>權，顯一</w:t>
      </w:r>
      <w:r w:rsidRPr="002E4778">
        <w:rPr>
          <w:rFonts w:ascii="標楷體" w:eastAsia="標楷體" w:hAnsi="標楷體" w:hint="eastAsia"/>
          <w:szCs w:val="24"/>
        </w:rPr>
        <w:t>乘之</w:t>
      </w:r>
      <w:r w:rsidRPr="002E4778">
        <w:rPr>
          <w:rFonts w:ascii="標楷體" w:eastAsia="標楷體" w:hAnsi="標楷體"/>
          <w:szCs w:val="24"/>
        </w:rPr>
        <w:t>實；而其本則在華嚴經所言；</w:t>
      </w:r>
      <w:r w:rsidRPr="002E4778">
        <w:rPr>
          <w:rFonts w:ascii="標楷體" w:eastAsia="標楷體" w:hAnsi="標楷體" w:hint="eastAsia"/>
          <w:szCs w:val="24"/>
        </w:rPr>
        <w:t>佛眼</w:t>
      </w:r>
      <w:r w:rsidRPr="002E4778">
        <w:rPr>
          <w:rFonts w:ascii="標楷體" w:eastAsia="標楷體" w:hAnsi="標楷體"/>
          <w:szCs w:val="24"/>
        </w:rPr>
        <w:t>所見之「心</w:t>
      </w:r>
      <w:r w:rsidRPr="002E4778">
        <w:rPr>
          <w:rFonts w:ascii="標楷體" w:eastAsia="標楷體" w:hAnsi="標楷體" w:hint="eastAsia"/>
          <w:szCs w:val="24"/>
        </w:rPr>
        <w:t>佛眾</w:t>
      </w:r>
      <w:r w:rsidRPr="002E4778">
        <w:rPr>
          <w:rFonts w:ascii="標楷體" w:eastAsia="標楷體" w:hAnsi="標楷體"/>
          <w:szCs w:val="24"/>
        </w:rPr>
        <w:t>生三無差別」。華</w:t>
      </w:r>
      <w:r w:rsidRPr="002E4778">
        <w:rPr>
          <w:rFonts w:ascii="標楷體" w:eastAsia="標楷體" w:hAnsi="標楷體" w:hint="eastAsia"/>
          <w:szCs w:val="24"/>
        </w:rPr>
        <w:t>嚴</w:t>
      </w:r>
      <w:r w:rsidRPr="002E4778">
        <w:rPr>
          <w:rFonts w:ascii="標楷體" w:eastAsia="標楷體" w:hAnsi="標楷體"/>
          <w:szCs w:val="24"/>
        </w:rPr>
        <w:t>之圓，則在直契此</w:t>
      </w:r>
      <w:r w:rsidRPr="002E4778">
        <w:rPr>
          <w:rFonts w:ascii="標楷體" w:eastAsia="標楷體" w:hAnsi="標楷體" w:hint="eastAsia"/>
          <w:szCs w:val="24"/>
        </w:rPr>
        <w:t>佛眼</w:t>
      </w:r>
      <w:r w:rsidRPr="002E4778">
        <w:rPr>
          <w:rFonts w:ascii="標楷體" w:eastAsia="標楷體" w:hAnsi="標楷體"/>
          <w:szCs w:val="24"/>
        </w:rPr>
        <w:t>所見，以知</w:t>
      </w:r>
      <w:r w:rsidRPr="002E4778">
        <w:rPr>
          <w:rFonts w:ascii="標楷體" w:eastAsia="標楷體" w:hAnsi="標楷體" w:hint="eastAsia"/>
          <w:szCs w:val="24"/>
        </w:rPr>
        <w:t>佛之</w:t>
      </w:r>
      <w:r w:rsidRPr="002E4778">
        <w:rPr>
          <w:rFonts w:ascii="標楷體" w:eastAsia="標楷體" w:hAnsi="標楷體"/>
          <w:szCs w:val="24"/>
        </w:rPr>
        <w:t>本</w:t>
      </w:r>
      <w:r w:rsidR="00815168">
        <w:rPr>
          <w:rFonts w:ascii="標楷體" w:eastAsia="標楷體" w:hAnsi="標楷體" w:hint="eastAsia"/>
          <w:szCs w:val="24"/>
        </w:rPr>
        <w:t>懷</w:t>
      </w:r>
      <w:r w:rsidRPr="002E4778">
        <w:rPr>
          <w:rFonts w:ascii="標楷體" w:eastAsia="標楷體" w:hAnsi="標楷體"/>
          <w:szCs w:val="24"/>
        </w:rPr>
        <w:t>，必普渡眾生，使與</w:t>
      </w:r>
      <w:r w:rsidRPr="002E4778">
        <w:rPr>
          <w:rFonts w:ascii="標楷體" w:eastAsia="標楷體" w:hAnsi="標楷體" w:hint="eastAsia"/>
          <w:szCs w:val="24"/>
        </w:rPr>
        <w:t>佛無</w:t>
      </w:r>
      <w:r w:rsidRPr="002E4778">
        <w:rPr>
          <w:rFonts w:ascii="標楷體" w:eastAsia="標楷體" w:hAnsi="標楷體"/>
          <w:szCs w:val="24"/>
        </w:rPr>
        <w:t>異。而</w:t>
      </w:r>
      <w:r w:rsidRPr="002E4778">
        <w:rPr>
          <w:rFonts w:ascii="標楷體" w:eastAsia="標楷體" w:hAnsi="標楷體" w:hint="eastAsia"/>
          <w:szCs w:val="24"/>
        </w:rPr>
        <w:t>其末</w:t>
      </w:r>
      <w:r w:rsidRPr="002E4778">
        <w:rPr>
          <w:rFonts w:ascii="標楷體" w:eastAsia="標楷體" w:hAnsi="標楷體"/>
          <w:szCs w:val="24"/>
        </w:rPr>
        <w:t>，則為法華經之開權顯實，使一切眾</w:t>
      </w:r>
      <w:r w:rsidRPr="002E4778">
        <w:rPr>
          <w:rFonts w:ascii="標楷體" w:eastAsia="標楷體" w:hAnsi="標楷體" w:hint="eastAsia"/>
          <w:szCs w:val="24"/>
        </w:rPr>
        <w:t>生</w:t>
      </w:r>
      <w:r w:rsidRPr="002E4778">
        <w:rPr>
          <w:rFonts w:ascii="標楷體" w:eastAsia="標楷體" w:hAnsi="標楷體"/>
          <w:szCs w:val="24"/>
        </w:rPr>
        <w:t>畢竟成</w:t>
      </w:r>
      <w:r w:rsidRPr="002E4778">
        <w:rPr>
          <w:rFonts w:ascii="標楷體" w:eastAsia="標楷體" w:hAnsi="標楷體" w:hint="eastAsia"/>
          <w:szCs w:val="24"/>
        </w:rPr>
        <w:t>佛，</w:t>
      </w:r>
      <w:r w:rsidRPr="002E4778">
        <w:rPr>
          <w:rFonts w:ascii="標楷體" w:eastAsia="標楷體" w:hAnsi="標楷體"/>
          <w:szCs w:val="24"/>
        </w:rPr>
        <w:t>而還契</w:t>
      </w:r>
      <w:r w:rsidRPr="002E4778">
        <w:rPr>
          <w:rFonts w:ascii="標楷體" w:eastAsia="標楷體" w:hAnsi="標楷體" w:hint="eastAsia"/>
          <w:szCs w:val="24"/>
        </w:rPr>
        <w:t>佛之</w:t>
      </w:r>
      <w:r w:rsidRPr="002E4778">
        <w:rPr>
          <w:rFonts w:ascii="標楷體" w:eastAsia="標楷體" w:hAnsi="標楷體"/>
          <w:szCs w:val="24"/>
        </w:rPr>
        <w:t>本</w:t>
      </w:r>
      <w:r w:rsidR="00815168">
        <w:rPr>
          <w:rFonts w:ascii="標楷體" w:eastAsia="標楷體" w:hAnsi="標楷體" w:hint="eastAsia"/>
          <w:szCs w:val="24"/>
        </w:rPr>
        <w:t>懷</w:t>
      </w:r>
      <w:r w:rsidRPr="002E4778">
        <w:rPr>
          <w:rFonts w:ascii="標楷體" w:eastAsia="標楷體" w:hAnsi="標楷體"/>
          <w:szCs w:val="24"/>
        </w:rPr>
        <w:t>。故</w:t>
      </w:r>
      <w:r w:rsidRPr="002E4778">
        <w:rPr>
          <w:rFonts w:ascii="標楷體" w:eastAsia="標楷體" w:hAnsi="標楷體" w:hint="eastAsia"/>
          <w:szCs w:val="24"/>
        </w:rPr>
        <w:t>不</w:t>
      </w:r>
      <w:r w:rsidRPr="002E4778">
        <w:rPr>
          <w:rFonts w:ascii="標楷體" w:eastAsia="標楷體" w:hAnsi="標楷體"/>
          <w:szCs w:val="24"/>
        </w:rPr>
        <w:t>可以天臺之觀即眾生性之妄心，為偏妄而不圓；亦不可以華嚴之觀即</w:t>
      </w:r>
      <w:r w:rsidRPr="002E4778">
        <w:rPr>
          <w:rFonts w:ascii="標楷體" w:eastAsia="標楷體" w:hAnsi="標楷體" w:hint="eastAsia"/>
          <w:szCs w:val="24"/>
        </w:rPr>
        <w:t>佛性</w:t>
      </w:r>
      <w:r w:rsidRPr="002E4778">
        <w:rPr>
          <w:rFonts w:ascii="標楷體" w:eastAsia="標楷體" w:hAnsi="標楷體"/>
          <w:szCs w:val="24"/>
        </w:rPr>
        <w:t>之真心，為偏真而不</w:t>
      </w:r>
      <w:r w:rsidRPr="002E4778">
        <w:rPr>
          <w:rFonts w:ascii="標楷體" w:eastAsia="標楷體" w:hAnsi="標楷體" w:hint="eastAsia"/>
          <w:szCs w:val="24"/>
        </w:rPr>
        <w:t>圓</w:t>
      </w:r>
      <w:r w:rsidRPr="002E4778">
        <w:rPr>
          <w:rFonts w:ascii="標楷體" w:eastAsia="標楷體" w:hAnsi="標楷體"/>
          <w:szCs w:val="24"/>
        </w:rPr>
        <w:t>；更當知本末之相</w:t>
      </w:r>
      <w:r w:rsidRPr="002E4778">
        <w:rPr>
          <w:rFonts w:ascii="標楷體" w:eastAsia="標楷體" w:hAnsi="標楷體" w:hint="eastAsia"/>
          <w:szCs w:val="24"/>
        </w:rPr>
        <w:t>貫而</w:t>
      </w:r>
      <w:r w:rsidRPr="002E4778">
        <w:rPr>
          <w:rFonts w:ascii="標楷體" w:eastAsia="標楷體" w:hAnsi="標楷體"/>
          <w:szCs w:val="24"/>
        </w:rPr>
        <w:t>不可相</w:t>
      </w:r>
      <w:r w:rsidRPr="002E4778">
        <w:rPr>
          <w:rFonts w:ascii="標楷體" w:eastAsia="標楷體" w:hAnsi="標楷體" w:hint="eastAsia"/>
          <w:szCs w:val="24"/>
        </w:rPr>
        <w:t>離；</w:t>
      </w:r>
      <w:r w:rsidRPr="002E4778">
        <w:rPr>
          <w:rFonts w:ascii="標楷體" w:eastAsia="標楷體" w:hAnsi="標楷體"/>
          <w:szCs w:val="24"/>
        </w:rPr>
        <w:t>還照之日即初照之日之自行</w:t>
      </w:r>
      <w:r w:rsidRPr="002E4778">
        <w:rPr>
          <w:rFonts w:ascii="標楷體" w:eastAsia="標楷體" w:hAnsi="標楷體" w:hint="eastAsia"/>
          <w:szCs w:val="24"/>
        </w:rPr>
        <w:t>于一</w:t>
      </w:r>
      <w:r w:rsidRPr="002E4778">
        <w:rPr>
          <w:rFonts w:ascii="標楷體" w:eastAsia="標楷體" w:hAnsi="標楷體"/>
          <w:szCs w:val="24"/>
        </w:rPr>
        <w:t>圓也。</w:t>
      </w:r>
      <w:r w:rsidR="00ED75B3">
        <w:rPr>
          <w:rStyle w:val="a6"/>
          <w:rFonts w:asciiTheme="minorEastAsia" w:hAnsiTheme="minorEastAsia"/>
          <w:szCs w:val="24"/>
        </w:rPr>
        <w:footnoteReference w:id="55"/>
      </w:r>
    </w:p>
    <w:p w:rsidR="00ED75B3" w:rsidRDefault="00ED75B3" w:rsidP="00ED75B3">
      <w:pPr>
        <w:ind w:leftChars="300" w:left="720"/>
        <w:rPr>
          <w:rFonts w:ascii="標楷體" w:eastAsia="標楷體" w:hAnsi="標楷體"/>
          <w:szCs w:val="24"/>
        </w:rPr>
      </w:pPr>
    </w:p>
    <w:p w:rsidR="001D09C6" w:rsidRPr="001D09C6" w:rsidRDefault="00ED75B3" w:rsidP="00ED75B3">
      <w:pPr>
        <w:rPr>
          <w:rFonts w:asciiTheme="minorEastAsia" w:hAnsiTheme="minorEastAsia"/>
          <w:szCs w:val="24"/>
        </w:rPr>
      </w:pPr>
      <w:r>
        <w:rPr>
          <w:rFonts w:ascii="標楷體" w:eastAsia="標楷體" w:hAnsi="標楷體" w:hint="eastAsia"/>
          <w:szCs w:val="24"/>
        </w:rPr>
        <w:t xml:space="preserve">    </w:t>
      </w:r>
      <w:r w:rsidR="00DA0B71">
        <w:rPr>
          <w:rFonts w:asciiTheme="minorEastAsia" w:hAnsiTheme="minorEastAsia" w:hint="eastAsia"/>
          <w:szCs w:val="24"/>
        </w:rPr>
        <w:t>此處首先說天台可謂之為觀性惡之法門，即以天台言於一念無明法性心者，即是於主體介爾一念在迷之心，當下觀空假中而證真如智而謂之具法性心、顯佛法性，</w:t>
      </w:r>
      <w:r w:rsidR="00BF0C41">
        <w:rPr>
          <w:rFonts w:asciiTheme="minorEastAsia" w:hAnsiTheme="minorEastAsia" w:hint="eastAsia"/>
          <w:szCs w:val="24"/>
        </w:rPr>
        <w:t>因為天台就眾生位格說工夫，故而不能不即於眾生所立在之無明性惡狀態而為觀門，</w:t>
      </w:r>
      <w:r w:rsidR="00623F71">
        <w:rPr>
          <w:rFonts w:asciiTheme="minorEastAsia" w:hAnsiTheme="minorEastAsia" w:hint="eastAsia"/>
          <w:szCs w:val="24"/>
        </w:rPr>
        <w:t>唐先生指出，不能因其立於偏處以去妄求真，就說其祈求妄心，更不能落入主張惡法是佛法，這是對性惡法門最嚴重的誤解。至於華嚴宗言，直接以佛位格的清淨境界作為心法作用的內涵，故而是以真心真性興起萬法，是直接流出、創造善業的做法。天台於凡夫各界中說工夫向上之事，故論旨即為即九法界眾生而說成佛，華嚴者，直證佛境，故後期天台批評其緣理斷九，亦即責其只在清淨佛位格而遠離凡介眾生，此又一不如理之批評。唐先生認為，從終極境界來</w:t>
      </w:r>
      <w:r w:rsidR="00623F71">
        <w:rPr>
          <w:rFonts w:asciiTheme="minorEastAsia" w:hAnsiTheme="minorEastAsia" w:hint="eastAsia"/>
          <w:szCs w:val="24"/>
        </w:rPr>
        <w:lastRenderedPageBreak/>
        <w:t>說，一切世界之眾生都是佛，九法界眾生亦本來是佛也最終成佛，故而見一切法圓融無礙，亦即</w:t>
      </w:r>
      <w:r w:rsidR="00792C79">
        <w:rPr>
          <w:rFonts w:asciiTheme="minorEastAsia" w:hAnsiTheme="minorEastAsia" w:hint="eastAsia"/>
          <w:szCs w:val="24"/>
        </w:rPr>
        <w:t>都</w:t>
      </w:r>
      <w:r w:rsidR="00623F71">
        <w:rPr>
          <w:rFonts w:asciiTheme="minorEastAsia" w:hAnsiTheme="minorEastAsia" w:hint="eastAsia"/>
          <w:szCs w:val="24"/>
        </w:rPr>
        <w:t>不會有任何的不自在及執縛之觀感，</w:t>
      </w:r>
      <w:r w:rsidR="009D03D5">
        <w:rPr>
          <w:rFonts w:asciiTheme="minorEastAsia" w:hAnsiTheme="minorEastAsia" w:hint="eastAsia"/>
          <w:szCs w:val="24"/>
        </w:rPr>
        <w:t>因其已以佛位格視之，這絕不是捨棄九界眾生，而是知九界眾生亦必入佛位格，九界眾生亦都是佛界之佛格存有，此一觀門，既是說境界，也是說工夫，更是說形上學的本體宇宙論。</w:t>
      </w:r>
      <w:r w:rsidR="000F603D">
        <w:rPr>
          <w:rFonts w:asciiTheme="minorEastAsia" w:hAnsiTheme="minorEastAsia" w:hint="eastAsia"/>
          <w:szCs w:val="24"/>
        </w:rPr>
        <w:t>會有這樣的思維，是因為佛教哲學是一談主體修行、提升境界、以致對世界的看法會全然改觀的哲學體系，</w:t>
      </w:r>
      <w:r w:rsidR="00163D07">
        <w:rPr>
          <w:rFonts w:asciiTheme="minorEastAsia" w:hAnsiTheme="minorEastAsia" w:hint="eastAsia"/>
          <w:szCs w:val="24"/>
        </w:rPr>
        <w:t>因此，天台華嚴所提出的觀法與對世界的樣態的主張才會有這些差異。唐先生兩面具呈兩派的思路及宗旨，</w:t>
      </w:r>
      <w:r w:rsidR="00FA4DFC">
        <w:rPr>
          <w:rFonts w:asciiTheme="minorEastAsia" w:hAnsiTheme="minorEastAsia" w:hint="eastAsia"/>
          <w:szCs w:val="24"/>
        </w:rPr>
        <w:t>為兩派受誤解的地方還原本旨，認為兩家應互相支持，互為使用，不宜辯難彼此。</w:t>
      </w:r>
    </w:p>
    <w:p w:rsidR="001D09C6" w:rsidRPr="00163D07" w:rsidRDefault="001D09C6" w:rsidP="0022378B">
      <w:pPr>
        <w:ind w:leftChars="300" w:left="720"/>
        <w:rPr>
          <w:rFonts w:ascii="標楷體" w:eastAsia="標楷體" w:hAnsi="標楷體"/>
          <w:szCs w:val="24"/>
        </w:rPr>
      </w:pPr>
    </w:p>
    <w:p w:rsidR="001D09C6" w:rsidRPr="00F26486" w:rsidRDefault="00F26486" w:rsidP="00F26486">
      <w:pPr>
        <w:rPr>
          <w:rFonts w:asciiTheme="minorEastAsia" w:hAnsiTheme="minorEastAsia"/>
          <w:szCs w:val="24"/>
        </w:rPr>
      </w:pPr>
      <w:r>
        <w:rPr>
          <w:rFonts w:asciiTheme="minorEastAsia" w:hAnsiTheme="minorEastAsia" w:hint="eastAsia"/>
          <w:szCs w:val="24"/>
        </w:rPr>
        <w:t xml:space="preserve">　　</w:t>
      </w:r>
      <w:r w:rsidRPr="00F26486">
        <w:rPr>
          <w:rFonts w:asciiTheme="minorEastAsia" w:hAnsiTheme="minorEastAsia" w:hint="eastAsia"/>
          <w:szCs w:val="24"/>
        </w:rPr>
        <w:t>又，就佛說法之形式，唐先生也有對比的意見：</w:t>
      </w:r>
    </w:p>
    <w:p w:rsidR="0022378B" w:rsidRDefault="0022378B" w:rsidP="0022378B">
      <w:pPr>
        <w:ind w:leftChars="300" w:left="720"/>
        <w:rPr>
          <w:rFonts w:ascii="標楷體" w:eastAsia="標楷體" w:hAnsi="標楷體"/>
          <w:szCs w:val="24"/>
        </w:rPr>
      </w:pPr>
      <w:r w:rsidRPr="002E4778">
        <w:rPr>
          <w:rFonts w:ascii="標楷體" w:eastAsia="標楷體" w:hAnsi="標楷體" w:hint="eastAsia"/>
          <w:szCs w:val="24"/>
        </w:rPr>
        <w:t xml:space="preserve">　</w:t>
      </w:r>
      <w:r w:rsidRPr="002E4778">
        <w:rPr>
          <w:rFonts w:ascii="標楷體" w:eastAsia="標楷體" w:hAnsi="標楷體"/>
          <w:szCs w:val="24"/>
        </w:rPr>
        <w:t xml:space="preserve">　</w:t>
      </w:r>
    </w:p>
    <w:p w:rsidR="00A23D69" w:rsidRDefault="0022378B" w:rsidP="00A23D69">
      <w:pPr>
        <w:ind w:leftChars="300" w:left="720"/>
        <w:rPr>
          <w:rFonts w:ascii="標楷體" w:eastAsia="標楷體" w:hAnsi="標楷體"/>
          <w:szCs w:val="24"/>
        </w:rPr>
      </w:pPr>
      <w:r w:rsidRPr="002E4778">
        <w:rPr>
          <w:rFonts w:ascii="標楷體" w:eastAsia="標楷體" w:hAnsi="標楷體"/>
          <w:szCs w:val="24"/>
        </w:rPr>
        <w:t>至就華嚴與天臺之說法方式而論，則天臺之教義，乃以中統</w:t>
      </w:r>
      <w:r w:rsidRPr="002E4778">
        <w:rPr>
          <w:rFonts w:ascii="標楷體" w:eastAsia="標楷體" w:hAnsi="標楷體" w:hint="eastAsia"/>
          <w:szCs w:val="24"/>
        </w:rPr>
        <w:t>假空</w:t>
      </w:r>
      <w:r w:rsidRPr="002E4778">
        <w:rPr>
          <w:rFonts w:ascii="標楷體" w:eastAsia="標楷體" w:hAnsi="標楷體"/>
          <w:szCs w:val="24"/>
        </w:rPr>
        <w:t>二偏成三法、三諦、三觀、三</w:t>
      </w:r>
      <w:r w:rsidRPr="002E4778">
        <w:rPr>
          <w:rFonts w:ascii="標楷體" w:eastAsia="標楷體" w:hAnsi="標楷體" w:hint="eastAsia"/>
          <w:szCs w:val="24"/>
        </w:rPr>
        <w:t>佛性</w:t>
      </w:r>
      <w:r w:rsidRPr="002E4778">
        <w:rPr>
          <w:rFonts w:ascii="標楷體" w:eastAsia="標楷體" w:hAnsi="標楷體"/>
          <w:szCs w:val="24"/>
        </w:rPr>
        <w:t>、三法身，</w:t>
      </w:r>
      <w:r w:rsidRPr="002E4778">
        <w:rPr>
          <w:rFonts w:ascii="標楷體" w:eastAsia="標楷體" w:hAnsi="標楷體" w:hint="eastAsia"/>
          <w:szCs w:val="24"/>
        </w:rPr>
        <w:t>…</w:t>
      </w:r>
      <w:r w:rsidR="00F834EB">
        <w:rPr>
          <w:rFonts w:ascii="標楷體" w:eastAsia="標楷體" w:hAnsi="標楷體" w:hint="eastAsia"/>
          <w:szCs w:val="24"/>
        </w:rPr>
        <w:t>……</w:t>
      </w:r>
      <w:r w:rsidRPr="002E4778">
        <w:rPr>
          <w:rFonts w:ascii="標楷體" w:eastAsia="標楷體" w:hAnsi="標楷體"/>
          <w:szCs w:val="24"/>
        </w:rPr>
        <w:t>皆如</w:t>
      </w:r>
      <w:r w:rsidRPr="002E4778">
        <w:rPr>
          <w:rFonts w:ascii="標楷體" w:eastAsia="標楷體" w:hAnsi="標楷體" w:hint="eastAsia"/>
          <w:szCs w:val="24"/>
        </w:rPr>
        <w:t>伊字</w:t>
      </w:r>
      <w:r w:rsidRPr="002E4778">
        <w:rPr>
          <w:rFonts w:ascii="標楷體" w:eastAsia="標楷體" w:hAnsi="標楷體"/>
          <w:szCs w:val="24"/>
        </w:rPr>
        <w:t>三點，不縱不橫，華嚴</w:t>
      </w:r>
      <w:r w:rsidRPr="002E4778">
        <w:rPr>
          <w:rFonts w:ascii="標楷體" w:eastAsia="標楷體" w:hAnsi="標楷體" w:hint="eastAsia"/>
          <w:szCs w:val="24"/>
        </w:rPr>
        <w:t>于一</w:t>
      </w:r>
      <w:r w:rsidRPr="002E4778">
        <w:rPr>
          <w:rFonts w:ascii="標楷體" w:eastAsia="標楷體" w:hAnsi="標楷體"/>
          <w:szCs w:val="24"/>
        </w:rPr>
        <w:t>切法皆自其異體之</w:t>
      </w:r>
      <w:r w:rsidR="00815168">
        <w:rPr>
          <w:rFonts w:ascii="標楷體" w:eastAsia="標楷體" w:hAnsi="標楷體" w:hint="eastAsia"/>
          <w:szCs w:val="24"/>
        </w:rPr>
        <w:t>自</w:t>
      </w:r>
      <w:r w:rsidRPr="002E4778">
        <w:rPr>
          <w:rFonts w:ascii="標楷體" w:eastAsia="標楷體" w:hAnsi="標楷體"/>
          <w:szCs w:val="24"/>
        </w:rPr>
        <w:t>他之相對，與同體中自與自之相對，以觀其「</w:t>
      </w:r>
      <w:r w:rsidRPr="002E4778">
        <w:rPr>
          <w:rFonts w:ascii="標楷體" w:eastAsia="標楷體" w:hAnsi="標楷體" w:hint="eastAsia"/>
          <w:szCs w:val="24"/>
        </w:rPr>
        <w:t>相</w:t>
      </w:r>
      <w:r w:rsidRPr="002E4778">
        <w:rPr>
          <w:rFonts w:ascii="標楷體" w:eastAsia="標楷體" w:hAnsi="標楷體"/>
          <w:szCs w:val="24"/>
        </w:rPr>
        <w:t>即相入」與「相奪相</w:t>
      </w:r>
      <w:r w:rsidRPr="002E4778">
        <w:rPr>
          <w:rFonts w:ascii="標楷體" w:eastAsia="標楷體" w:hAnsi="標楷體" w:hint="eastAsia"/>
          <w:szCs w:val="24"/>
        </w:rPr>
        <w:t>泯」</w:t>
      </w:r>
      <w:r w:rsidRPr="002E4778">
        <w:rPr>
          <w:rFonts w:ascii="標楷體" w:eastAsia="標楷體" w:hAnsi="標楷體"/>
          <w:szCs w:val="24"/>
        </w:rPr>
        <w:t>；乃由兩兩對開，而有四法界、六相、十玄之說，故其義理皆縱橫交錯，而亦縱亦橫。天</w:t>
      </w:r>
      <w:r w:rsidRPr="002E4778">
        <w:rPr>
          <w:rFonts w:ascii="標楷體" w:eastAsia="標楷體" w:hAnsi="標楷體" w:hint="eastAsia"/>
          <w:szCs w:val="24"/>
        </w:rPr>
        <w:t>臺</w:t>
      </w:r>
      <w:r w:rsidRPr="002E4778">
        <w:rPr>
          <w:rFonts w:ascii="標楷體" w:eastAsia="標楷體" w:hAnsi="標楷體"/>
          <w:szCs w:val="24"/>
        </w:rPr>
        <w:t>所宗之法華，只一</w:t>
      </w:r>
      <w:r w:rsidRPr="002E4778">
        <w:rPr>
          <w:rFonts w:ascii="標楷體" w:eastAsia="標楷體" w:hAnsi="標楷體" w:hint="eastAsia"/>
          <w:szCs w:val="24"/>
        </w:rPr>
        <w:t>佛說</w:t>
      </w:r>
      <w:r w:rsidRPr="002E4778">
        <w:rPr>
          <w:rFonts w:ascii="標楷體" w:eastAsia="標楷體" w:hAnsi="標楷體"/>
          <w:szCs w:val="24"/>
        </w:rPr>
        <w:t>法，眾生聞教</w:t>
      </w:r>
      <w:r w:rsidRPr="002E4778">
        <w:rPr>
          <w:rFonts w:ascii="標楷體" w:eastAsia="標楷體" w:hAnsi="標楷體" w:hint="eastAsia"/>
          <w:szCs w:val="24"/>
        </w:rPr>
        <w:t>，華</w:t>
      </w:r>
      <w:r w:rsidRPr="002E4778">
        <w:rPr>
          <w:rFonts w:ascii="標楷體" w:eastAsia="標楷體" w:hAnsi="標楷體"/>
          <w:szCs w:val="24"/>
        </w:rPr>
        <w:t>嚴經則一</w:t>
      </w:r>
      <w:r w:rsidRPr="002E4778">
        <w:rPr>
          <w:rFonts w:ascii="標楷體" w:eastAsia="標楷體" w:hAnsi="標楷體" w:hint="eastAsia"/>
          <w:szCs w:val="24"/>
        </w:rPr>
        <w:t>佛說</w:t>
      </w:r>
      <w:r w:rsidRPr="002E4778">
        <w:rPr>
          <w:rFonts w:ascii="標楷體" w:eastAsia="標楷體" w:hAnsi="標楷體"/>
          <w:szCs w:val="24"/>
        </w:rPr>
        <w:t>法，十方世界諸</w:t>
      </w:r>
      <w:r w:rsidRPr="002E4778">
        <w:rPr>
          <w:rFonts w:ascii="標楷體" w:eastAsia="標楷體" w:hAnsi="標楷體" w:hint="eastAsia"/>
          <w:szCs w:val="24"/>
        </w:rPr>
        <w:t>佛一齊俱</w:t>
      </w:r>
      <w:r w:rsidRPr="002E4778">
        <w:rPr>
          <w:rFonts w:ascii="標楷體" w:eastAsia="標楷體" w:hAnsi="標楷體"/>
          <w:szCs w:val="24"/>
        </w:rPr>
        <w:t>說，而說者即是聞者。菩</w:t>
      </w:r>
      <w:r w:rsidRPr="002E4778">
        <w:rPr>
          <w:rFonts w:ascii="標楷體" w:eastAsia="標楷體" w:hAnsi="標楷體" w:hint="eastAsia"/>
          <w:szCs w:val="24"/>
        </w:rPr>
        <w:t>薩</w:t>
      </w:r>
      <w:r w:rsidRPr="002E4778">
        <w:rPr>
          <w:rFonts w:ascii="標楷體" w:eastAsia="標楷體" w:hAnsi="標楷體"/>
          <w:szCs w:val="24"/>
        </w:rPr>
        <w:t>聞法亦皆能說法者，故亦皆為能說能聞者。</w:t>
      </w:r>
      <w:r w:rsidRPr="002E4778">
        <w:rPr>
          <w:rFonts w:ascii="標楷體" w:eastAsia="標楷體" w:hAnsi="標楷體" w:hint="eastAsia"/>
          <w:szCs w:val="24"/>
        </w:rPr>
        <w:t>于是</w:t>
      </w:r>
      <w:r w:rsidRPr="002E4778">
        <w:rPr>
          <w:rFonts w:ascii="標楷體" w:eastAsia="標楷體" w:hAnsi="標楷體"/>
          <w:szCs w:val="24"/>
        </w:rPr>
        <w:t>一切</w:t>
      </w:r>
      <w:r w:rsidRPr="002E4778">
        <w:rPr>
          <w:rFonts w:ascii="標楷體" w:eastAsia="標楷體" w:hAnsi="標楷體" w:hint="eastAsia"/>
          <w:szCs w:val="24"/>
        </w:rPr>
        <w:t>佛法</w:t>
      </w:r>
      <w:r w:rsidRPr="002E4778">
        <w:rPr>
          <w:rFonts w:ascii="標楷體" w:eastAsia="標楷體" w:hAnsi="標楷體"/>
          <w:szCs w:val="24"/>
        </w:rPr>
        <w:t>皆在諸</w:t>
      </w:r>
      <w:r w:rsidRPr="002E4778">
        <w:rPr>
          <w:rFonts w:ascii="標楷體" w:eastAsia="標楷體" w:hAnsi="標楷體" w:hint="eastAsia"/>
          <w:szCs w:val="24"/>
        </w:rPr>
        <w:t>佛菩</w:t>
      </w:r>
      <w:r w:rsidRPr="002E4778">
        <w:rPr>
          <w:rFonts w:ascii="標楷體" w:eastAsia="標楷體" w:hAnsi="標楷體"/>
          <w:szCs w:val="24"/>
        </w:rPr>
        <w:t>薩之相對</w:t>
      </w:r>
      <w:r w:rsidRPr="002E4778">
        <w:rPr>
          <w:rFonts w:ascii="標楷體" w:eastAsia="標楷體" w:hAnsi="標楷體" w:hint="eastAsia"/>
          <w:szCs w:val="24"/>
        </w:rPr>
        <w:t>互說</w:t>
      </w:r>
      <w:r w:rsidRPr="002E4778">
        <w:rPr>
          <w:rFonts w:ascii="標楷體" w:eastAsia="標楷體" w:hAnsi="標楷體"/>
          <w:szCs w:val="24"/>
        </w:rPr>
        <w:t>相聞之中，以相即相入。</w:t>
      </w:r>
      <w:r w:rsidRPr="002E4778">
        <w:rPr>
          <w:rFonts w:ascii="標楷體" w:eastAsia="標楷體" w:hAnsi="標楷體" w:hint="eastAsia"/>
          <w:szCs w:val="24"/>
        </w:rPr>
        <w:t>佛對</w:t>
      </w:r>
      <w:r w:rsidRPr="002E4778">
        <w:rPr>
          <w:rFonts w:ascii="標楷體" w:eastAsia="標楷體" w:hAnsi="標楷體"/>
          <w:szCs w:val="24"/>
        </w:rPr>
        <w:t>眾生說法，眾生由本覺之因，而得始覺之果是為</w:t>
      </w:r>
      <w:r w:rsidRPr="002E4778">
        <w:rPr>
          <w:rFonts w:ascii="標楷體" w:eastAsia="標楷體" w:hAnsi="標楷體" w:hint="eastAsia"/>
          <w:szCs w:val="24"/>
        </w:rPr>
        <w:t>佛。佛之</w:t>
      </w:r>
      <w:r w:rsidRPr="002E4778">
        <w:rPr>
          <w:rFonts w:ascii="標楷體" w:eastAsia="標楷體" w:hAnsi="標楷體"/>
          <w:szCs w:val="24"/>
        </w:rPr>
        <w:t>有此始覺之果，亦由其原是一有本覺之眾生為因。因</w:t>
      </w:r>
      <w:r w:rsidRPr="002E4778">
        <w:rPr>
          <w:rFonts w:ascii="標楷體" w:eastAsia="標楷體" w:hAnsi="標楷體" w:hint="eastAsia"/>
          <w:szCs w:val="24"/>
        </w:rPr>
        <w:t>果</w:t>
      </w:r>
      <w:r w:rsidRPr="002E4778">
        <w:rPr>
          <w:rFonts w:ascii="標楷體" w:eastAsia="標楷體" w:hAnsi="標楷體"/>
          <w:szCs w:val="24"/>
        </w:rPr>
        <w:t>不二，相即相入，而</w:t>
      </w:r>
      <w:r w:rsidRPr="002E4778">
        <w:rPr>
          <w:rFonts w:ascii="標楷體" w:eastAsia="標楷體" w:hAnsi="標楷體" w:hint="eastAsia"/>
          <w:szCs w:val="24"/>
        </w:rPr>
        <w:t>佛與</w:t>
      </w:r>
      <w:r w:rsidRPr="002E4778">
        <w:rPr>
          <w:rFonts w:ascii="標楷體" w:eastAsia="標楷體" w:hAnsi="標楷體"/>
          <w:szCs w:val="24"/>
        </w:rPr>
        <w:t>眾生，亦相即相入，以合為一無</w:t>
      </w:r>
      <w:r w:rsidRPr="002E4778">
        <w:rPr>
          <w:rFonts w:ascii="標楷體" w:eastAsia="標楷體" w:hAnsi="標楷體" w:hint="eastAsia"/>
          <w:szCs w:val="24"/>
        </w:rPr>
        <w:t>礙之</w:t>
      </w:r>
      <w:r w:rsidRPr="002E4778">
        <w:rPr>
          <w:rFonts w:ascii="標楷體" w:eastAsia="標楷體" w:hAnsi="標楷體"/>
          <w:szCs w:val="24"/>
        </w:rPr>
        <w:t>大緣起法。</w:t>
      </w:r>
      <w:r w:rsidR="00A23D69">
        <w:rPr>
          <w:rStyle w:val="a6"/>
          <w:rFonts w:asciiTheme="minorEastAsia" w:hAnsiTheme="minorEastAsia"/>
          <w:szCs w:val="24"/>
        </w:rPr>
        <w:footnoteReference w:id="56"/>
      </w:r>
    </w:p>
    <w:p w:rsidR="00A23D69" w:rsidRDefault="00A23D69" w:rsidP="00A23D69">
      <w:pPr>
        <w:ind w:leftChars="300" w:left="720"/>
        <w:rPr>
          <w:rFonts w:ascii="標楷體" w:eastAsia="標楷體" w:hAnsi="標楷體"/>
          <w:szCs w:val="24"/>
        </w:rPr>
      </w:pPr>
    </w:p>
    <w:p w:rsidR="00F26486" w:rsidRPr="00F26486" w:rsidRDefault="00A23D69" w:rsidP="00A23D69">
      <w:pPr>
        <w:rPr>
          <w:rFonts w:asciiTheme="minorEastAsia" w:hAnsiTheme="minorEastAsia"/>
          <w:szCs w:val="24"/>
        </w:rPr>
      </w:pPr>
      <w:r>
        <w:rPr>
          <w:rFonts w:ascii="標楷體" w:eastAsia="標楷體" w:hAnsi="標楷體" w:hint="eastAsia"/>
          <w:szCs w:val="24"/>
        </w:rPr>
        <w:t xml:space="preserve">    </w:t>
      </w:r>
      <w:r w:rsidR="00F26486">
        <w:rPr>
          <w:rFonts w:asciiTheme="minorEastAsia" w:hAnsiTheme="minorEastAsia" w:hint="eastAsia"/>
          <w:szCs w:val="24"/>
        </w:rPr>
        <w:t>本文說天台依法華為一佛說法，而華嚴一佛說法卻引發諸佛共同說法，實際上是，天台講眾生修行成佛的圓滿教，華嚴講世界即諸佛</w:t>
      </w:r>
      <w:r w:rsidR="00F834EB">
        <w:rPr>
          <w:rFonts w:asciiTheme="minorEastAsia" w:hAnsiTheme="minorEastAsia" w:hint="eastAsia"/>
          <w:szCs w:val="24"/>
        </w:rPr>
        <w:t>、</w:t>
      </w:r>
      <w:r w:rsidR="00F26486">
        <w:rPr>
          <w:rFonts w:asciiTheme="minorEastAsia" w:hAnsiTheme="minorEastAsia" w:hint="eastAsia"/>
          <w:szCs w:val="24"/>
        </w:rPr>
        <w:t>諸佛即世界的存有論，講眾生即佛</w:t>
      </w:r>
      <w:r w:rsidR="00F834EB">
        <w:rPr>
          <w:rFonts w:asciiTheme="minorEastAsia" w:hAnsiTheme="minorEastAsia" w:hint="eastAsia"/>
          <w:szCs w:val="24"/>
        </w:rPr>
        <w:t>、</w:t>
      </w:r>
      <w:r w:rsidR="00F26486">
        <w:rPr>
          <w:rFonts w:asciiTheme="minorEastAsia" w:hAnsiTheme="minorEastAsia" w:hint="eastAsia"/>
          <w:szCs w:val="24"/>
        </w:rPr>
        <w:t>佛即眾生的存有論，故而無論自何處切入</w:t>
      </w:r>
      <w:r w:rsidR="00F834EB">
        <w:rPr>
          <w:rFonts w:asciiTheme="minorEastAsia" w:hAnsiTheme="minorEastAsia" w:hint="eastAsia"/>
          <w:szCs w:val="24"/>
        </w:rPr>
        <w:t>，</w:t>
      </w:r>
      <w:r w:rsidR="00F26486">
        <w:rPr>
          <w:rFonts w:asciiTheme="minorEastAsia" w:hAnsiTheme="minorEastAsia" w:hint="eastAsia"/>
          <w:szCs w:val="24"/>
        </w:rPr>
        <w:t>皆是說得諸佛觀點，故而一切相即相融。故就佛說法言，圓融觀之，亦即眾生之活動而已。佛與眾生皆佛</w:t>
      </w:r>
      <w:r w:rsidR="00F834EB">
        <w:rPr>
          <w:rFonts w:asciiTheme="minorEastAsia" w:hAnsiTheme="minorEastAsia" w:hint="eastAsia"/>
          <w:szCs w:val="24"/>
        </w:rPr>
        <w:t>、</w:t>
      </w:r>
      <w:r w:rsidR="00F26486">
        <w:rPr>
          <w:rFonts w:asciiTheme="minorEastAsia" w:hAnsiTheme="minorEastAsia" w:hint="eastAsia"/>
          <w:szCs w:val="24"/>
        </w:rPr>
        <w:t>亦皆眾生，無從分辨</w:t>
      </w:r>
      <w:r w:rsidR="00F834EB">
        <w:rPr>
          <w:rFonts w:asciiTheme="minorEastAsia" w:hAnsiTheme="minorEastAsia" w:hint="eastAsia"/>
          <w:szCs w:val="24"/>
        </w:rPr>
        <w:t>，</w:t>
      </w:r>
      <w:r w:rsidR="00F26486">
        <w:rPr>
          <w:rFonts w:asciiTheme="minorEastAsia" w:hAnsiTheme="minorEastAsia" w:hint="eastAsia"/>
          <w:szCs w:val="24"/>
        </w:rPr>
        <w:t>更無須分別，共成一大法界緣起。</w:t>
      </w:r>
      <w:r w:rsidR="006C3E5A">
        <w:rPr>
          <w:rFonts w:asciiTheme="minorEastAsia" w:hAnsiTheme="minorEastAsia" w:hint="eastAsia"/>
          <w:szCs w:val="24"/>
        </w:rPr>
        <w:t>說到底，在華嚴法界觀法中，實已無佛與眾生之分別，全體是佛，一切皆如法矣！唐先生言：</w:t>
      </w:r>
    </w:p>
    <w:p w:rsidR="00F26486" w:rsidRDefault="00F26486" w:rsidP="0022378B">
      <w:pPr>
        <w:ind w:leftChars="300" w:left="720"/>
        <w:rPr>
          <w:rFonts w:ascii="標楷體" w:eastAsia="標楷體" w:hAnsi="標楷體"/>
          <w:szCs w:val="24"/>
        </w:rPr>
      </w:pPr>
    </w:p>
    <w:p w:rsidR="006C1720" w:rsidRDefault="0022378B" w:rsidP="006C1720">
      <w:pPr>
        <w:ind w:leftChars="300" w:left="720"/>
        <w:rPr>
          <w:rFonts w:ascii="標楷體" w:eastAsia="標楷體" w:hAnsi="標楷體"/>
          <w:szCs w:val="24"/>
        </w:rPr>
      </w:pPr>
      <w:r w:rsidRPr="002E4778">
        <w:rPr>
          <w:rFonts w:ascii="標楷體" w:eastAsia="標楷體" w:hAnsi="標楷體"/>
          <w:szCs w:val="24"/>
        </w:rPr>
        <w:t>故</w:t>
      </w:r>
      <w:r w:rsidRPr="002E4778">
        <w:rPr>
          <w:rFonts w:ascii="標楷體" w:eastAsia="標楷體" w:hAnsi="標楷體" w:hint="eastAsia"/>
          <w:szCs w:val="24"/>
        </w:rPr>
        <w:t>佛之</w:t>
      </w:r>
      <w:r w:rsidRPr="002E4778">
        <w:rPr>
          <w:rFonts w:ascii="標楷體" w:eastAsia="標楷體" w:hAnsi="標楷體"/>
          <w:szCs w:val="24"/>
        </w:rPr>
        <w:t>為眾生說法，探玄記</w:t>
      </w:r>
      <w:r w:rsidRPr="002E4778">
        <w:rPr>
          <w:rFonts w:ascii="標楷體" w:eastAsia="標楷體" w:hAnsi="標楷體" w:hint="eastAsia"/>
          <w:szCs w:val="24"/>
        </w:rPr>
        <w:t>卷一</w:t>
      </w:r>
      <w:r w:rsidRPr="002E4778">
        <w:rPr>
          <w:rFonts w:ascii="標楷體" w:eastAsia="標楷體" w:hAnsi="標楷體"/>
          <w:szCs w:val="24"/>
        </w:rPr>
        <w:t>言四義，一、眾生無別自體，</w:t>
      </w:r>
      <w:r w:rsidRPr="002E4778">
        <w:rPr>
          <w:rFonts w:ascii="標楷體" w:eastAsia="標楷體" w:hAnsi="標楷體" w:hint="eastAsia"/>
          <w:szCs w:val="24"/>
        </w:rPr>
        <w:t>攬如</w:t>
      </w:r>
      <w:r w:rsidRPr="002E4778">
        <w:rPr>
          <w:rFonts w:ascii="標楷體" w:eastAsia="標楷體" w:hAnsi="標楷體"/>
          <w:szCs w:val="24"/>
        </w:rPr>
        <w:t>來</w:t>
      </w:r>
      <w:r w:rsidRPr="002E4778">
        <w:rPr>
          <w:rFonts w:ascii="標楷體" w:eastAsia="標楷體" w:hAnsi="標楷體" w:hint="eastAsia"/>
          <w:szCs w:val="24"/>
        </w:rPr>
        <w:t>藏以</w:t>
      </w:r>
      <w:r w:rsidRPr="002E4778">
        <w:rPr>
          <w:rFonts w:ascii="標楷體" w:eastAsia="標楷體" w:hAnsi="標楷體"/>
          <w:szCs w:val="24"/>
        </w:rPr>
        <w:t>成眾生。</w:t>
      </w:r>
      <w:r w:rsidRPr="002E4778">
        <w:rPr>
          <w:rFonts w:ascii="標楷體" w:eastAsia="標楷體" w:hAnsi="標楷體" w:hint="eastAsia"/>
          <w:szCs w:val="24"/>
        </w:rPr>
        <w:t>然</w:t>
      </w:r>
      <w:r w:rsidRPr="002E4778">
        <w:rPr>
          <w:rFonts w:ascii="標楷體" w:eastAsia="標楷體" w:hAnsi="標楷體"/>
          <w:szCs w:val="24"/>
        </w:rPr>
        <w:t>此</w:t>
      </w:r>
      <w:r w:rsidRPr="002E4778">
        <w:rPr>
          <w:rFonts w:ascii="標楷體" w:eastAsia="標楷體" w:hAnsi="標楷體" w:hint="eastAsia"/>
          <w:szCs w:val="24"/>
        </w:rPr>
        <w:t>如</w:t>
      </w:r>
      <w:r w:rsidRPr="002E4778">
        <w:rPr>
          <w:rFonts w:ascii="標楷體" w:eastAsia="標楷體" w:hAnsi="標楷體"/>
          <w:szCs w:val="24"/>
        </w:rPr>
        <w:t>來</w:t>
      </w:r>
      <w:r w:rsidRPr="002E4778">
        <w:rPr>
          <w:rFonts w:ascii="標楷體" w:eastAsia="標楷體" w:hAnsi="標楷體" w:hint="eastAsia"/>
          <w:szCs w:val="24"/>
        </w:rPr>
        <w:t>藏即</w:t>
      </w:r>
      <w:r w:rsidRPr="002E4778">
        <w:rPr>
          <w:rFonts w:ascii="標楷體" w:eastAsia="標楷體" w:hAnsi="標楷體"/>
          <w:szCs w:val="24"/>
        </w:rPr>
        <w:t>是</w:t>
      </w:r>
      <w:r w:rsidRPr="002E4778">
        <w:rPr>
          <w:rFonts w:ascii="標楷體" w:eastAsia="標楷體" w:hAnsi="標楷體" w:hint="eastAsia"/>
          <w:szCs w:val="24"/>
        </w:rPr>
        <w:t>佛智</w:t>
      </w:r>
      <w:r w:rsidRPr="002E4778">
        <w:rPr>
          <w:rFonts w:ascii="標楷體" w:eastAsia="標楷體" w:hAnsi="標楷體"/>
          <w:szCs w:val="24"/>
        </w:rPr>
        <w:t>證為自體，是故眾生</w:t>
      </w:r>
      <w:r w:rsidRPr="002E4778">
        <w:rPr>
          <w:rFonts w:ascii="標楷體" w:eastAsia="標楷體" w:hAnsi="標楷體" w:hint="eastAsia"/>
          <w:szCs w:val="24"/>
        </w:rPr>
        <w:t>舉</w:t>
      </w:r>
      <w:r w:rsidRPr="002E4778">
        <w:rPr>
          <w:rFonts w:ascii="標楷體" w:eastAsia="標楷體" w:hAnsi="標楷體"/>
          <w:szCs w:val="24"/>
        </w:rPr>
        <w:t>體，總在</w:t>
      </w:r>
      <w:r w:rsidRPr="002E4778">
        <w:rPr>
          <w:rFonts w:ascii="標楷體" w:eastAsia="標楷體" w:hAnsi="標楷體" w:hint="eastAsia"/>
          <w:szCs w:val="24"/>
        </w:rPr>
        <w:t>佛心</w:t>
      </w:r>
      <w:r w:rsidRPr="002E4778">
        <w:rPr>
          <w:rFonts w:ascii="標楷體" w:eastAsia="標楷體" w:hAnsi="標楷體"/>
          <w:szCs w:val="24"/>
        </w:rPr>
        <w:t>智中；二、</w:t>
      </w:r>
      <w:r w:rsidRPr="002E4778">
        <w:rPr>
          <w:rFonts w:ascii="標楷體" w:eastAsia="標楷體" w:hAnsi="標楷體" w:hint="eastAsia"/>
          <w:szCs w:val="24"/>
        </w:rPr>
        <w:t>佛證</w:t>
      </w:r>
      <w:r w:rsidRPr="002E4778">
        <w:rPr>
          <w:rFonts w:ascii="標楷體" w:eastAsia="標楷體" w:hAnsi="標楷體"/>
          <w:szCs w:val="24"/>
        </w:rPr>
        <w:t>眾生心中真如成</w:t>
      </w:r>
      <w:r w:rsidRPr="002E4778">
        <w:rPr>
          <w:rFonts w:ascii="標楷體" w:eastAsia="標楷體" w:hAnsi="標楷體" w:hint="eastAsia"/>
          <w:szCs w:val="24"/>
        </w:rPr>
        <w:t>佛，</w:t>
      </w:r>
      <w:r w:rsidRPr="002E4778">
        <w:rPr>
          <w:rFonts w:ascii="標楷體" w:eastAsia="標楷體" w:hAnsi="標楷體"/>
          <w:szCs w:val="24"/>
        </w:rPr>
        <w:t>亦以始覺同本覺故，是故總在眾生心中；三、眾生心內</w:t>
      </w:r>
      <w:r w:rsidRPr="002E4778">
        <w:rPr>
          <w:rFonts w:ascii="標楷體" w:eastAsia="標楷體" w:hAnsi="標楷體" w:hint="eastAsia"/>
          <w:szCs w:val="24"/>
        </w:rPr>
        <w:t>佛，</w:t>
      </w:r>
      <w:r w:rsidRPr="002E4778">
        <w:rPr>
          <w:rFonts w:ascii="標楷體" w:eastAsia="標楷體" w:hAnsi="標楷體"/>
          <w:szCs w:val="24"/>
        </w:rPr>
        <w:t>為</w:t>
      </w:r>
      <w:r w:rsidRPr="002E4778">
        <w:rPr>
          <w:rFonts w:ascii="標楷體" w:eastAsia="標楷體" w:hAnsi="標楷體" w:hint="eastAsia"/>
          <w:szCs w:val="24"/>
        </w:rPr>
        <w:t>佛心</w:t>
      </w:r>
      <w:r w:rsidRPr="002E4778">
        <w:rPr>
          <w:rFonts w:ascii="標楷體" w:eastAsia="標楷體" w:hAnsi="標楷體"/>
          <w:szCs w:val="24"/>
        </w:rPr>
        <w:t>中眾生說法；</w:t>
      </w:r>
      <w:r w:rsidRPr="002E4778">
        <w:rPr>
          <w:rFonts w:ascii="標楷體" w:eastAsia="標楷體" w:hAnsi="標楷體" w:hint="eastAsia"/>
          <w:szCs w:val="24"/>
        </w:rPr>
        <w:t>佛心</w:t>
      </w:r>
      <w:r w:rsidRPr="002E4778">
        <w:rPr>
          <w:rFonts w:ascii="標楷體" w:eastAsia="標楷體" w:hAnsi="標楷體"/>
          <w:szCs w:val="24"/>
        </w:rPr>
        <w:t>中眾生，聽眾生心中</w:t>
      </w:r>
      <w:r w:rsidRPr="002E4778">
        <w:rPr>
          <w:rFonts w:ascii="標楷體" w:eastAsia="標楷體" w:hAnsi="標楷體" w:hint="eastAsia"/>
          <w:szCs w:val="24"/>
        </w:rPr>
        <w:t>佛說</w:t>
      </w:r>
      <w:r w:rsidRPr="002E4778">
        <w:rPr>
          <w:rFonts w:ascii="標楷體" w:eastAsia="標楷體" w:hAnsi="標楷體"/>
          <w:szCs w:val="24"/>
        </w:rPr>
        <w:t>法。如</w:t>
      </w:r>
      <w:r w:rsidRPr="002E4778">
        <w:rPr>
          <w:rFonts w:ascii="標楷體" w:eastAsia="標楷體" w:hAnsi="標楷體" w:hint="eastAsia"/>
          <w:szCs w:val="24"/>
        </w:rPr>
        <w:t>是</w:t>
      </w:r>
      <w:r w:rsidRPr="002E4778">
        <w:rPr>
          <w:rFonts w:ascii="標楷體" w:eastAsia="標楷體" w:hAnsi="標楷體"/>
          <w:szCs w:val="24"/>
        </w:rPr>
        <w:t>全收，說聽無</w:t>
      </w:r>
      <w:r w:rsidRPr="002E4778">
        <w:rPr>
          <w:rFonts w:ascii="標楷體" w:eastAsia="標楷體" w:hAnsi="標楷體" w:hint="eastAsia"/>
          <w:szCs w:val="24"/>
        </w:rPr>
        <w:t>礙；</w:t>
      </w:r>
      <w:r w:rsidRPr="002E4778">
        <w:rPr>
          <w:rFonts w:ascii="標楷體" w:eastAsia="標楷體" w:hAnsi="標楷體"/>
          <w:szCs w:val="24"/>
        </w:rPr>
        <w:t>四、或彼聖教，俱非</w:t>
      </w:r>
      <w:r w:rsidRPr="002E4778">
        <w:rPr>
          <w:rFonts w:ascii="標楷體" w:eastAsia="標楷體" w:hAnsi="標楷體" w:hint="eastAsia"/>
          <w:szCs w:val="24"/>
        </w:rPr>
        <w:t>二</w:t>
      </w:r>
      <w:r w:rsidRPr="002E4778">
        <w:rPr>
          <w:rFonts w:ascii="標楷體" w:eastAsia="標楷體" w:hAnsi="標楷體"/>
          <w:szCs w:val="24"/>
        </w:rPr>
        <w:t>心，以兩相</w:t>
      </w:r>
      <w:r w:rsidRPr="002E4778">
        <w:rPr>
          <w:rFonts w:ascii="標楷體" w:eastAsia="標楷體" w:hAnsi="標楷體" w:hint="eastAsia"/>
          <w:szCs w:val="24"/>
        </w:rPr>
        <w:t>形</w:t>
      </w:r>
      <w:r w:rsidRPr="002E4778">
        <w:rPr>
          <w:rFonts w:ascii="標楷體" w:eastAsia="標楷體" w:hAnsi="標楷體"/>
          <w:szCs w:val="24"/>
        </w:rPr>
        <w:t>奪，不</w:t>
      </w:r>
      <w:r w:rsidRPr="002E4778">
        <w:rPr>
          <w:rFonts w:ascii="標楷體" w:eastAsia="標楷體" w:hAnsi="標楷體" w:hint="eastAsia"/>
          <w:szCs w:val="24"/>
        </w:rPr>
        <w:t>並</w:t>
      </w:r>
      <w:r w:rsidRPr="002E4778">
        <w:rPr>
          <w:rFonts w:ascii="標楷體" w:eastAsia="標楷體" w:hAnsi="標楷體"/>
          <w:szCs w:val="24"/>
        </w:rPr>
        <w:t>現故；雙融二位，無不</w:t>
      </w:r>
      <w:r w:rsidRPr="002E4778">
        <w:rPr>
          <w:rFonts w:ascii="標楷體" w:eastAsia="標楷體" w:hAnsi="標楷體" w:hint="eastAsia"/>
          <w:szCs w:val="24"/>
        </w:rPr>
        <w:t>泯故</w:t>
      </w:r>
      <w:r w:rsidRPr="002E4778">
        <w:rPr>
          <w:rFonts w:ascii="標楷體" w:eastAsia="標楷體" w:hAnsi="標楷體"/>
          <w:szCs w:val="24"/>
        </w:rPr>
        <w:t>。謂</w:t>
      </w:r>
      <w:r w:rsidRPr="002E4778">
        <w:rPr>
          <w:rFonts w:ascii="標楷體" w:eastAsia="標楷體" w:hAnsi="標楷體" w:hint="eastAsia"/>
          <w:szCs w:val="24"/>
        </w:rPr>
        <w:t>佛心</w:t>
      </w:r>
      <w:r w:rsidRPr="002E4778">
        <w:rPr>
          <w:rFonts w:ascii="標楷體" w:eastAsia="標楷體" w:hAnsi="標楷體"/>
          <w:szCs w:val="24"/>
        </w:rPr>
        <w:t>眾生，無聽者故；眾生心</w:t>
      </w:r>
      <w:r w:rsidRPr="002E4778">
        <w:rPr>
          <w:rFonts w:ascii="標楷體" w:eastAsia="標楷體" w:hAnsi="標楷體" w:hint="eastAsia"/>
          <w:szCs w:val="24"/>
        </w:rPr>
        <w:t>佛，</w:t>
      </w:r>
      <w:r w:rsidRPr="002E4778">
        <w:rPr>
          <w:rFonts w:ascii="標楷體" w:eastAsia="標楷體" w:hAnsi="標楷體"/>
          <w:szCs w:val="24"/>
        </w:rPr>
        <w:t>無聞者故。兩</w:t>
      </w:r>
      <w:r w:rsidRPr="002E4778">
        <w:rPr>
          <w:rFonts w:ascii="標楷體" w:eastAsia="標楷體" w:hAnsi="標楷體" w:hint="eastAsia"/>
          <w:szCs w:val="24"/>
        </w:rPr>
        <w:t>相</w:t>
      </w:r>
      <w:r w:rsidRPr="002E4778">
        <w:rPr>
          <w:rFonts w:ascii="標楷體" w:eastAsia="標楷體" w:hAnsi="標楷體"/>
          <w:szCs w:val="24"/>
        </w:rPr>
        <w:t>俱</w:t>
      </w:r>
      <w:r w:rsidRPr="002E4778">
        <w:rPr>
          <w:rFonts w:ascii="標楷體" w:eastAsia="標楷體" w:hAnsi="標楷體" w:hint="eastAsia"/>
          <w:szCs w:val="24"/>
        </w:rPr>
        <w:t>泯，</w:t>
      </w:r>
      <w:r w:rsidRPr="002E4778">
        <w:rPr>
          <w:rFonts w:ascii="標楷體" w:eastAsia="標楷體" w:hAnsi="標楷體"/>
          <w:szCs w:val="24"/>
        </w:rPr>
        <w:t>二相盡故。經</w:t>
      </w:r>
      <w:r w:rsidRPr="002E4778">
        <w:rPr>
          <w:rFonts w:ascii="標楷體" w:eastAsia="標楷體" w:hAnsi="標楷體" w:hint="eastAsia"/>
          <w:szCs w:val="24"/>
        </w:rPr>
        <w:t>云夫說</w:t>
      </w:r>
      <w:r w:rsidRPr="002E4778">
        <w:rPr>
          <w:rFonts w:ascii="標楷體" w:eastAsia="標楷體" w:hAnsi="標楷體"/>
          <w:szCs w:val="24"/>
        </w:rPr>
        <w:t>法者，無說無示</w:t>
      </w:r>
      <w:r w:rsidRPr="002E4778">
        <w:rPr>
          <w:rFonts w:ascii="標楷體" w:eastAsia="標楷體" w:hAnsi="標楷體" w:hint="eastAsia"/>
          <w:szCs w:val="24"/>
        </w:rPr>
        <w:t>；</w:t>
      </w:r>
      <w:r w:rsidRPr="002E4778">
        <w:rPr>
          <w:rFonts w:ascii="標楷體" w:eastAsia="標楷體" w:hAnsi="標楷體"/>
          <w:szCs w:val="24"/>
        </w:rPr>
        <w:t>亦其聽法者，無聞無得。</w:t>
      </w:r>
      <w:r w:rsidR="00F834EB">
        <w:rPr>
          <w:rFonts w:ascii="標楷體" w:eastAsia="標楷體" w:hAnsi="標楷體" w:hint="eastAsia"/>
          <w:szCs w:val="24"/>
        </w:rPr>
        <w:t>…</w:t>
      </w:r>
      <w:r w:rsidRPr="002E4778">
        <w:rPr>
          <w:rFonts w:ascii="標楷體" w:eastAsia="標楷體" w:hAnsi="標楷體"/>
          <w:szCs w:val="24"/>
        </w:rPr>
        <w:t>……</w:t>
      </w:r>
      <w:r w:rsidRPr="002E4778">
        <w:rPr>
          <w:rFonts w:ascii="標楷體" w:eastAsia="標楷體" w:hAnsi="標楷體"/>
          <w:szCs w:val="24"/>
        </w:rPr>
        <w:lastRenderedPageBreak/>
        <w:t>是故此四，圓融無</w:t>
      </w:r>
      <w:r w:rsidRPr="002E4778">
        <w:rPr>
          <w:rFonts w:ascii="標楷體" w:eastAsia="標楷體" w:hAnsi="標楷體" w:hint="eastAsia"/>
          <w:szCs w:val="24"/>
        </w:rPr>
        <w:t>礙，</w:t>
      </w:r>
      <w:r w:rsidRPr="002E4778">
        <w:rPr>
          <w:rFonts w:ascii="標楷體" w:eastAsia="標楷體" w:hAnsi="標楷體"/>
          <w:szCs w:val="24"/>
        </w:rPr>
        <w:t>方為究竟」。探玄記。依</w:t>
      </w:r>
      <w:r w:rsidRPr="002E4778">
        <w:rPr>
          <w:rFonts w:ascii="標楷體" w:eastAsia="標楷體" w:hAnsi="標楷體" w:hint="eastAsia"/>
          <w:szCs w:val="24"/>
        </w:rPr>
        <w:t>此</w:t>
      </w:r>
      <w:r w:rsidRPr="002E4778">
        <w:rPr>
          <w:rFonts w:ascii="標楷體" w:eastAsia="標楷體" w:hAnsi="標楷體"/>
          <w:szCs w:val="24"/>
        </w:rPr>
        <w:t>四義之圓融，以觀</w:t>
      </w:r>
      <w:r w:rsidRPr="002E4778">
        <w:rPr>
          <w:rFonts w:ascii="標楷體" w:eastAsia="標楷體" w:hAnsi="標楷體" w:hint="eastAsia"/>
          <w:szCs w:val="24"/>
        </w:rPr>
        <w:t>佛對</w:t>
      </w:r>
      <w:r w:rsidRPr="002E4778">
        <w:rPr>
          <w:rFonts w:ascii="標楷體" w:eastAsia="標楷體" w:hAnsi="標楷體"/>
          <w:szCs w:val="24"/>
        </w:rPr>
        <w:t>眾生說法所成之聖教。依</w:t>
      </w:r>
      <w:r w:rsidRPr="002E4778">
        <w:rPr>
          <w:rFonts w:ascii="標楷體" w:eastAsia="標楷體" w:hAnsi="標楷體" w:hint="eastAsia"/>
          <w:szCs w:val="24"/>
        </w:rPr>
        <w:t>其</w:t>
      </w:r>
      <w:r w:rsidRPr="002E4778">
        <w:rPr>
          <w:rFonts w:ascii="標楷體" w:eastAsia="標楷體" w:hAnsi="標楷體"/>
          <w:szCs w:val="24"/>
        </w:rPr>
        <w:t>中之第一義言眾生所依以成眾生之如來</w:t>
      </w:r>
      <w:r w:rsidRPr="002E4778">
        <w:rPr>
          <w:rFonts w:ascii="標楷體" w:eastAsia="標楷體" w:hAnsi="標楷體" w:hint="eastAsia"/>
          <w:szCs w:val="24"/>
        </w:rPr>
        <w:t>藏，</w:t>
      </w:r>
      <w:r w:rsidRPr="002E4778">
        <w:rPr>
          <w:rFonts w:ascii="標楷體" w:eastAsia="標楷體" w:hAnsi="標楷體"/>
          <w:szCs w:val="24"/>
        </w:rPr>
        <w:t>即</w:t>
      </w:r>
      <w:r w:rsidRPr="002E4778">
        <w:rPr>
          <w:rFonts w:ascii="標楷體" w:eastAsia="標楷體" w:hAnsi="標楷體" w:hint="eastAsia"/>
          <w:szCs w:val="24"/>
        </w:rPr>
        <w:t>佛智</w:t>
      </w:r>
      <w:r w:rsidRPr="002E4778">
        <w:rPr>
          <w:rFonts w:ascii="標楷體" w:eastAsia="標楷體" w:hAnsi="標楷體"/>
          <w:szCs w:val="24"/>
        </w:rPr>
        <w:t>證為自，使眾生在</w:t>
      </w:r>
      <w:r w:rsidRPr="002E4778">
        <w:rPr>
          <w:rFonts w:ascii="標楷體" w:eastAsia="標楷體" w:hAnsi="標楷體" w:hint="eastAsia"/>
          <w:szCs w:val="24"/>
        </w:rPr>
        <w:t>佛心</w:t>
      </w:r>
      <w:r w:rsidRPr="002E4778">
        <w:rPr>
          <w:rFonts w:ascii="標楷體" w:eastAsia="標楷體" w:hAnsi="標楷體"/>
          <w:szCs w:val="24"/>
        </w:rPr>
        <w:t>中者；</w:t>
      </w:r>
      <w:r w:rsidRPr="002E4778">
        <w:rPr>
          <w:rFonts w:ascii="標楷體" w:eastAsia="標楷體" w:hAnsi="標楷體" w:hint="eastAsia"/>
          <w:szCs w:val="24"/>
        </w:rPr>
        <w:t>則</w:t>
      </w:r>
      <w:r w:rsidRPr="002E4778">
        <w:rPr>
          <w:rFonts w:ascii="標楷體" w:eastAsia="標楷體" w:hAnsi="標楷體"/>
          <w:szCs w:val="24"/>
        </w:rPr>
        <w:t>不可言眾生所自有如來</w:t>
      </w:r>
      <w:r w:rsidRPr="002E4778">
        <w:rPr>
          <w:rFonts w:ascii="標楷體" w:eastAsia="標楷體" w:hAnsi="標楷體" w:hint="eastAsia"/>
          <w:szCs w:val="24"/>
        </w:rPr>
        <w:t>藏佛性</w:t>
      </w:r>
      <w:r w:rsidRPr="002E4778">
        <w:rPr>
          <w:rFonts w:ascii="標楷體" w:eastAsia="標楷體" w:hAnsi="標楷體"/>
          <w:szCs w:val="24"/>
        </w:rPr>
        <w:t>，只屬</w:t>
      </w:r>
      <w:r w:rsidRPr="002E4778">
        <w:rPr>
          <w:rFonts w:ascii="標楷體" w:eastAsia="標楷體" w:hAnsi="標楷體" w:hint="eastAsia"/>
          <w:szCs w:val="24"/>
        </w:rPr>
        <w:t>于眾</w:t>
      </w:r>
      <w:r w:rsidRPr="002E4778">
        <w:rPr>
          <w:rFonts w:ascii="標楷體" w:eastAsia="標楷體" w:hAnsi="標楷體"/>
          <w:szCs w:val="24"/>
        </w:rPr>
        <w:t>生，而當說為是</w:t>
      </w:r>
      <w:r w:rsidRPr="002E4778">
        <w:rPr>
          <w:rFonts w:ascii="標楷體" w:eastAsia="標楷體" w:hAnsi="標楷體" w:hint="eastAsia"/>
          <w:szCs w:val="24"/>
        </w:rPr>
        <w:t>佛所</w:t>
      </w:r>
      <w:r w:rsidRPr="002E4778">
        <w:rPr>
          <w:rFonts w:ascii="標楷體" w:eastAsia="標楷體" w:hAnsi="標楷體"/>
          <w:szCs w:val="24"/>
        </w:rPr>
        <w:t>證得，以使眾生在</w:t>
      </w:r>
      <w:r w:rsidRPr="002E4778">
        <w:rPr>
          <w:rFonts w:ascii="標楷體" w:eastAsia="標楷體" w:hAnsi="標楷體" w:hint="eastAsia"/>
          <w:szCs w:val="24"/>
        </w:rPr>
        <w:t>佛心</w:t>
      </w:r>
      <w:r w:rsidRPr="002E4778">
        <w:rPr>
          <w:rFonts w:ascii="標楷體" w:eastAsia="標楷體" w:hAnsi="標楷體"/>
          <w:szCs w:val="24"/>
        </w:rPr>
        <w:t>中</w:t>
      </w:r>
      <w:r w:rsidRPr="002E4778">
        <w:rPr>
          <w:rFonts w:ascii="標楷體" w:eastAsia="標楷體" w:hAnsi="標楷體" w:hint="eastAsia"/>
          <w:szCs w:val="24"/>
        </w:rPr>
        <w:t>者</w:t>
      </w:r>
      <w:r w:rsidRPr="002E4778">
        <w:rPr>
          <w:rFonts w:ascii="標楷體" w:eastAsia="標楷體" w:hAnsi="標楷體"/>
          <w:szCs w:val="24"/>
        </w:rPr>
        <w:t>，依其中第二義，言</w:t>
      </w:r>
      <w:r w:rsidRPr="002E4778">
        <w:rPr>
          <w:rFonts w:ascii="標楷體" w:eastAsia="標楷體" w:hAnsi="標楷體" w:hint="eastAsia"/>
          <w:szCs w:val="24"/>
        </w:rPr>
        <w:t>佛證</w:t>
      </w:r>
      <w:r w:rsidRPr="002E4778">
        <w:rPr>
          <w:rFonts w:ascii="標楷體" w:eastAsia="標楷體" w:hAnsi="標楷體"/>
          <w:szCs w:val="24"/>
        </w:rPr>
        <w:t>此眾生如來</w:t>
      </w:r>
      <w:r w:rsidRPr="002E4778">
        <w:rPr>
          <w:rFonts w:ascii="標楷體" w:eastAsia="標楷體" w:hAnsi="標楷體" w:hint="eastAsia"/>
          <w:szCs w:val="24"/>
        </w:rPr>
        <w:t>藏，眾</w:t>
      </w:r>
      <w:r w:rsidRPr="002E4778">
        <w:rPr>
          <w:rFonts w:ascii="標楷體" w:eastAsia="標楷體" w:hAnsi="標楷體"/>
          <w:szCs w:val="24"/>
        </w:rPr>
        <w:t>生之心真如，即</w:t>
      </w:r>
      <w:r w:rsidRPr="002E4778">
        <w:rPr>
          <w:rFonts w:ascii="標楷體" w:eastAsia="標楷體" w:hAnsi="標楷體" w:hint="eastAsia"/>
          <w:szCs w:val="24"/>
        </w:rPr>
        <w:t>佛以</w:t>
      </w:r>
      <w:r w:rsidRPr="002E4778">
        <w:rPr>
          <w:rFonts w:ascii="標楷體" w:eastAsia="標楷體" w:hAnsi="標楷體"/>
          <w:szCs w:val="24"/>
        </w:rPr>
        <w:t>其始覺，同</w:t>
      </w:r>
      <w:r w:rsidRPr="002E4778">
        <w:rPr>
          <w:rFonts w:ascii="標楷體" w:eastAsia="標楷體" w:hAnsi="標楷體" w:hint="eastAsia"/>
          <w:szCs w:val="24"/>
        </w:rPr>
        <w:t>于此</w:t>
      </w:r>
      <w:r w:rsidRPr="002E4778">
        <w:rPr>
          <w:rFonts w:ascii="標楷體" w:eastAsia="標楷體" w:hAnsi="標楷體"/>
          <w:szCs w:val="24"/>
        </w:rPr>
        <w:t>眾生之心真如之本覺；則</w:t>
      </w:r>
      <w:r w:rsidRPr="002E4778">
        <w:rPr>
          <w:rFonts w:ascii="標楷體" w:eastAsia="標楷體" w:hAnsi="標楷體" w:hint="eastAsia"/>
          <w:szCs w:val="24"/>
        </w:rPr>
        <w:t>佛乃</w:t>
      </w:r>
      <w:r w:rsidRPr="002E4778">
        <w:rPr>
          <w:rFonts w:ascii="標楷體" w:eastAsia="標楷體" w:hAnsi="標楷體"/>
          <w:szCs w:val="24"/>
        </w:rPr>
        <w:t>在眾生心中，而</w:t>
      </w:r>
      <w:r w:rsidRPr="002E4778">
        <w:rPr>
          <w:rFonts w:ascii="標楷體" w:eastAsia="標楷體" w:hAnsi="標楷體" w:hint="eastAsia"/>
          <w:szCs w:val="24"/>
        </w:rPr>
        <w:t>佛亦</w:t>
      </w:r>
      <w:r w:rsidRPr="002E4778">
        <w:rPr>
          <w:rFonts w:ascii="標楷體" w:eastAsia="標楷體" w:hAnsi="標楷體"/>
          <w:szCs w:val="24"/>
        </w:rPr>
        <w:t>不屬</w:t>
      </w:r>
      <w:r w:rsidRPr="002E4778">
        <w:rPr>
          <w:rFonts w:ascii="標楷體" w:eastAsia="標楷體" w:hAnsi="標楷體" w:hint="eastAsia"/>
          <w:szCs w:val="24"/>
        </w:rPr>
        <w:t>于其</w:t>
      </w:r>
      <w:r w:rsidRPr="002E4778">
        <w:rPr>
          <w:rFonts w:ascii="標楷體" w:eastAsia="標楷體" w:hAnsi="標楷體"/>
          <w:szCs w:val="24"/>
        </w:rPr>
        <w:t>自己而</w:t>
      </w:r>
      <w:r w:rsidRPr="002E4778">
        <w:rPr>
          <w:rFonts w:ascii="標楷體" w:eastAsia="標楷體" w:hAnsi="標楷體" w:hint="eastAsia"/>
          <w:szCs w:val="24"/>
        </w:rPr>
        <w:t>屬于眾</w:t>
      </w:r>
      <w:r w:rsidRPr="002E4778">
        <w:rPr>
          <w:rFonts w:ascii="標楷體" w:eastAsia="標楷體" w:hAnsi="標楷體"/>
          <w:szCs w:val="24"/>
        </w:rPr>
        <w:t>生。此</w:t>
      </w:r>
      <w:r w:rsidRPr="002E4778">
        <w:rPr>
          <w:rFonts w:ascii="標楷體" w:eastAsia="標楷體" w:hAnsi="標楷體" w:hint="eastAsia"/>
          <w:szCs w:val="24"/>
        </w:rPr>
        <w:t>即</w:t>
      </w:r>
      <w:r w:rsidRPr="002E4778">
        <w:rPr>
          <w:rFonts w:ascii="標楷體" w:eastAsia="標楷體" w:hAnsi="標楷體"/>
          <w:szCs w:val="24"/>
        </w:rPr>
        <w:t>為</w:t>
      </w:r>
      <w:r w:rsidRPr="002E4778">
        <w:rPr>
          <w:rFonts w:ascii="標楷體" w:eastAsia="標楷體" w:hAnsi="標楷體" w:hint="eastAsia"/>
          <w:szCs w:val="24"/>
        </w:rPr>
        <w:t>佛與</w:t>
      </w:r>
      <w:r w:rsidRPr="002E4778">
        <w:rPr>
          <w:rFonts w:ascii="標楷體" w:eastAsia="標楷體" w:hAnsi="標楷體"/>
          <w:szCs w:val="24"/>
        </w:rPr>
        <w:t>眾生之相入而相即。由此而有第三義，即</w:t>
      </w:r>
      <w:r w:rsidRPr="002E4778">
        <w:rPr>
          <w:rFonts w:ascii="標楷體" w:eastAsia="標楷體" w:hAnsi="標楷體" w:hint="eastAsia"/>
          <w:szCs w:val="24"/>
        </w:rPr>
        <w:t>佛對</w:t>
      </w:r>
      <w:r w:rsidRPr="002E4778">
        <w:rPr>
          <w:rFonts w:ascii="標楷體" w:eastAsia="標楷體" w:hAnsi="標楷體"/>
          <w:szCs w:val="24"/>
        </w:rPr>
        <w:t>眾生說法，即眾生心中之</w:t>
      </w:r>
      <w:r w:rsidRPr="002E4778">
        <w:rPr>
          <w:rFonts w:ascii="標楷體" w:eastAsia="標楷體" w:hAnsi="標楷體" w:hint="eastAsia"/>
          <w:szCs w:val="24"/>
        </w:rPr>
        <w:t>佛對</w:t>
      </w:r>
      <w:r w:rsidRPr="002E4778">
        <w:rPr>
          <w:rFonts w:ascii="標楷體" w:eastAsia="標楷體" w:hAnsi="標楷體"/>
          <w:szCs w:val="24"/>
        </w:rPr>
        <w:t>此</w:t>
      </w:r>
      <w:r w:rsidRPr="002E4778">
        <w:rPr>
          <w:rFonts w:ascii="標楷體" w:eastAsia="標楷體" w:hAnsi="標楷體" w:hint="eastAsia"/>
          <w:szCs w:val="24"/>
        </w:rPr>
        <w:t>佛心</w:t>
      </w:r>
      <w:r w:rsidRPr="002E4778">
        <w:rPr>
          <w:rFonts w:ascii="標楷體" w:eastAsia="標楷體" w:hAnsi="標楷體"/>
          <w:szCs w:val="24"/>
        </w:rPr>
        <w:t>中</w:t>
      </w:r>
      <w:r w:rsidRPr="002E4778">
        <w:rPr>
          <w:rFonts w:ascii="標楷體" w:eastAsia="標楷體" w:hAnsi="標楷體" w:hint="eastAsia"/>
          <w:szCs w:val="24"/>
        </w:rPr>
        <w:t>眾</w:t>
      </w:r>
      <w:r w:rsidRPr="002E4778">
        <w:rPr>
          <w:rFonts w:ascii="標楷體" w:eastAsia="標楷體" w:hAnsi="標楷體"/>
          <w:szCs w:val="24"/>
        </w:rPr>
        <w:t>生說法；亦是</w:t>
      </w:r>
      <w:r w:rsidRPr="002E4778">
        <w:rPr>
          <w:rFonts w:ascii="標楷體" w:eastAsia="標楷體" w:hAnsi="標楷體" w:hint="eastAsia"/>
          <w:szCs w:val="24"/>
        </w:rPr>
        <w:t>佛心</w:t>
      </w:r>
      <w:r w:rsidRPr="002E4778">
        <w:rPr>
          <w:rFonts w:ascii="標楷體" w:eastAsia="標楷體" w:hAnsi="標楷體"/>
          <w:szCs w:val="24"/>
        </w:rPr>
        <w:t>中眾生，</w:t>
      </w:r>
      <w:r w:rsidRPr="002E4778">
        <w:rPr>
          <w:rFonts w:ascii="標楷體" w:eastAsia="標楷體" w:hAnsi="標楷體" w:hint="eastAsia"/>
          <w:szCs w:val="24"/>
        </w:rPr>
        <w:t>聽</w:t>
      </w:r>
      <w:r w:rsidRPr="002E4778">
        <w:rPr>
          <w:rFonts w:ascii="標楷體" w:eastAsia="標楷體" w:hAnsi="標楷體"/>
          <w:szCs w:val="24"/>
        </w:rPr>
        <w:t>眾生心中</w:t>
      </w:r>
      <w:r w:rsidRPr="002E4778">
        <w:rPr>
          <w:rFonts w:ascii="標楷體" w:eastAsia="標楷體" w:hAnsi="標楷體" w:hint="eastAsia"/>
          <w:szCs w:val="24"/>
        </w:rPr>
        <w:t>佛說</w:t>
      </w:r>
      <w:r w:rsidRPr="002E4778">
        <w:rPr>
          <w:rFonts w:ascii="標楷體" w:eastAsia="標楷體" w:hAnsi="標楷體"/>
          <w:szCs w:val="24"/>
        </w:rPr>
        <w:t>法。</w:t>
      </w:r>
      <w:r w:rsidRPr="002E4778">
        <w:rPr>
          <w:rFonts w:ascii="標楷體" w:eastAsia="標楷體" w:hAnsi="標楷體" w:hint="eastAsia"/>
          <w:szCs w:val="24"/>
        </w:rPr>
        <w:t>于是</w:t>
      </w:r>
      <w:r w:rsidRPr="002E4778">
        <w:rPr>
          <w:rFonts w:ascii="標楷體" w:eastAsia="標楷體" w:hAnsi="標楷體"/>
          <w:szCs w:val="24"/>
        </w:rPr>
        <w:t>此說法聽法之事，與此中所說所聞之聖教即全在此</w:t>
      </w:r>
      <w:r w:rsidRPr="002E4778">
        <w:rPr>
          <w:rFonts w:ascii="標楷體" w:eastAsia="標楷體" w:hAnsi="標楷體" w:hint="eastAsia"/>
          <w:szCs w:val="24"/>
        </w:rPr>
        <w:t>二</w:t>
      </w:r>
      <w:r w:rsidRPr="002E4778">
        <w:rPr>
          <w:rFonts w:ascii="標楷體" w:eastAsia="標楷體" w:hAnsi="標楷體"/>
          <w:szCs w:val="24"/>
        </w:rPr>
        <w:t>心。他</w:t>
      </w:r>
      <w:r w:rsidRPr="002E4778">
        <w:rPr>
          <w:rFonts w:ascii="標楷體" w:eastAsia="標楷體" w:hAnsi="標楷體" w:hint="eastAsia"/>
          <w:szCs w:val="24"/>
        </w:rPr>
        <w:t>說</w:t>
      </w:r>
      <w:r w:rsidRPr="002E4778">
        <w:rPr>
          <w:rFonts w:ascii="標楷體" w:eastAsia="標楷體" w:hAnsi="標楷體"/>
          <w:szCs w:val="24"/>
        </w:rPr>
        <w:t>他聞，即自說自聞，此即</w:t>
      </w:r>
      <w:r w:rsidRPr="002E4778">
        <w:rPr>
          <w:rFonts w:ascii="標楷體" w:eastAsia="標楷體" w:hAnsi="標楷體" w:hint="eastAsia"/>
          <w:szCs w:val="24"/>
        </w:rPr>
        <w:t>佛心</w:t>
      </w:r>
      <w:r w:rsidRPr="002E4778">
        <w:rPr>
          <w:rFonts w:ascii="標楷體" w:eastAsia="標楷體" w:hAnsi="標楷體"/>
          <w:szCs w:val="24"/>
        </w:rPr>
        <w:t>與眾生心自體他體相即，同時是</w:t>
      </w:r>
      <w:r w:rsidRPr="002E4778">
        <w:rPr>
          <w:rFonts w:ascii="標楷體" w:eastAsia="標楷體" w:hAnsi="標楷體" w:hint="eastAsia"/>
          <w:szCs w:val="24"/>
        </w:rPr>
        <w:t>佛心</w:t>
      </w:r>
      <w:r w:rsidRPr="002E4778">
        <w:rPr>
          <w:rFonts w:ascii="標楷體" w:eastAsia="標楷體" w:hAnsi="標楷體"/>
          <w:szCs w:val="24"/>
        </w:rPr>
        <w:t>與眾生心之自體，各與其自體之相即。此</w:t>
      </w:r>
      <w:r w:rsidRPr="002E4778">
        <w:rPr>
          <w:rFonts w:ascii="標楷體" w:eastAsia="標楷體" w:hAnsi="標楷體" w:hint="eastAsia"/>
          <w:szCs w:val="24"/>
        </w:rPr>
        <w:t>即</w:t>
      </w:r>
      <w:r w:rsidRPr="002E4778">
        <w:rPr>
          <w:rFonts w:ascii="標楷體" w:eastAsia="標楷體" w:hAnsi="標楷體"/>
          <w:szCs w:val="24"/>
        </w:rPr>
        <w:t>終教義。至</w:t>
      </w:r>
      <w:r w:rsidRPr="002E4778">
        <w:rPr>
          <w:rFonts w:ascii="標楷體" w:eastAsia="標楷體" w:hAnsi="標楷體" w:hint="eastAsia"/>
          <w:szCs w:val="24"/>
        </w:rPr>
        <w:t>于依</w:t>
      </w:r>
      <w:r w:rsidRPr="002E4778">
        <w:rPr>
          <w:rFonts w:ascii="標楷體" w:eastAsia="標楷體" w:hAnsi="標楷體"/>
          <w:szCs w:val="24"/>
        </w:rPr>
        <w:t>第四義，則</w:t>
      </w:r>
      <w:r w:rsidRPr="002E4778">
        <w:rPr>
          <w:rFonts w:ascii="標楷體" w:eastAsia="標楷體" w:hAnsi="標楷體" w:hint="eastAsia"/>
          <w:szCs w:val="24"/>
        </w:rPr>
        <w:t>佛心</w:t>
      </w:r>
      <w:r w:rsidRPr="002E4778">
        <w:rPr>
          <w:rFonts w:ascii="標楷體" w:eastAsia="標楷體" w:hAnsi="標楷體"/>
          <w:szCs w:val="24"/>
        </w:rPr>
        <w:t>與眾生心，異而相奪，其說聽亦相奪，無說無聞，皆歸</w:t>
      </w:r>
      <w:r w:rsidRPr="002E4778">
        <w:rPr>
          <w:rFonts w:ascii="標楷體" w:eastAsia="標楷體" w:hAnsi="標楷體" w:hint="eastAsia"/>
          <w:szCs w:val="24"/>
        </w:rPr>
        <w:t>寂默，</w:t>
      </w:r>
      <w:r w:rsidRPr="002E4778">
        <w:rPr>
          <w:rFonts w:ascii="標楷體" w:eastAsia="標楷體" w:hAnsi="標楷體"/>
          <w:szCs w:val="24"/>
        </w:rPr>
        <w:t>亦無</w:t>
      </w:r>
      <w:r w:rsidRPr="002E4778">
        <w:rPr>
          <w:rFonts w:ascii="標楷體" w:eastAsia="標楷體" w:hAnsi="標楷體" w:hint="eastAsia"/>
          <w:szCs w:val="24"/>
        </w:rPr>
        <w:t>佛與</w:t>
      </w:r>
      <w:r w:rsidRPr="002E4778">
        <w:rPr>
          <w:rFonts w:ascii="標楷體" w:eastAsia="標楷體" w:hAnsi="標楷體"/>
          <w:szCs w:val="24"/>
        </w:rPr>
        <w:t>眾生之差別相，如頓教之所直會。合</w:t>
      </w:r>
      <w:r w:rsidRPr="002E4778">
        <w:rPr>
          <w:rFonts w:ascii="標楷體" w:eastAsia="標楷體" w:hAnsi="標楷體" w:hint="eastAsia"/>
          <w:szCs w:val="24"/>
        </w:rPr>
        <w:t>此</w:t>
      </w:r>
      <w:r w:rsidRPr="002E4778">
        <w:rPr>
          <w:rFonts w:ascii="標楷體" w:eastAsia="標楷體" w:hAnsi="標楷體"/>
          <w:szCs w:val="24"/>
        </w:rPr>
        <w:t>四者，以成圓融觀，即為一</w:t>
      </w:r>
      <w:r w:rsidRPr="002E4778">
        <w:rPr>
          <w:rFonts w:ascii="標楷體" w:eastAsia="標楷體" w:hAnsi="標楷體" w:hint="eastAsia"/>
          <w:szCs w:val="24"/>
        </w:rPr>
        <w:t>乘圓</w:t>
      </w:r>
      <w:r w:rsidRPr="002E4778">
        <w:rPr>
          <w:rFonts w:ascii="標楷體" w:eastAsia="標楷體" w:hAnsi="標楷體"/>
          <w:szCs w:val="24"/>
        </w:rPr>
        <w:t>說之聖教流行之大緣起法。此</w:t>
      </w:r>
      <w:r w:rsidRPr="002E4778">
        <w:rPr>
          <w:rFonts w:ascii="標楷體" w:eastAsia="標楷體" w:hAnsi="標楷體" w:hint="eastAsia"/>
          <w:szCs w:val="24"/>
        </w:rPr>
        <w:t>與</w:t>
      </w:r>
      <w:r w:rsidRPr="002E4778">
        <w:rPr>
          <w:rFonts w:ascii="標楷體" w:eastAsia="標楷體" w:hAnsi="標楷體"/>
          <w:szCs w:val="24"/>
        </w:rPr>
        <w:t>智</w:t>
      </w:r>
      <w:r w:rsidRPr="002E4778">
        <w:rPr>
          <w:rFonts w:ascii="標楷體" w:eastAsia="標楷體" w:hAnsi="標楷體" w:hint="eastAsia"/>
          <w:szCs w:val="24"/>
        </w:rPr>
        <w:t>顗言</w:t>
      </w:r>
      <w:r w:rsidRPr="002E4778">
        <w:rPr>
          <w:rFonts w:ascii="標楷體" w:eastAsia="標楷體" w:hAnsi="標楷體"/>
          <w:szCs w:val="24"/>
        </w:rPr>
        <w:t>較，則智</w:t>
      </w:r>
      <w:r w:rsidRPr="002E4778">
        <w:rPr>
          <w:rFonts w:ascii="標楷體" w:eastAsia="標楷體" w:hAnsi="標楷體" w:hint="eastAsia"/>
          <w:szCs w:val="24"/>
        </w:rPr>
        <w:t>顗能</w:t>
      </w:r>
      <w:r w:rsidRPr="002E4778">
        <w:rPr>
          <w:rFonts w:ascii="標楷體" w:eastAsia="標楷體" w:hAnsi="標楷體"/>
          <w:szCs w:val="24"/>
        </w:rPr>
        <w:t>言</w:t>
      </w:r>
      <w:r w:rsidRPr="002E4778">
        <w:rPr>
          <w:rFonts w:ascii="標楷體" w:eastAsia="標楷體" w:hAnsi="標楷體" w:hint="eastAsia"/>
          <w:szCs w:val="24"/>
        </w:rPr>
        <w:t>佛心</w:t>
      </w:r>
      <w:r w:rsidRPr="002E4778">
        <w:rPr>
          <w:rFonts w:ascii="標楷體" w:eastAsia="標楷體" w:hAnsi="標楷體"/>
          <w:szCs w:val="24"/>
        </w:rPr>
        <w:t>與眾生心相即，以說一念</w:t>
      </w:r>
      <w:r w:rsidR="00815168">
        <w:rPr>
          <w:rFonts w:ascii="標楷體" w:eastAsia="標楷體" w:hAnsi="標楷體" w:hint="eastAsia"/>
          <w:szCs w:val="24"/>
        </w:rPr>
        <w:t>具</w:t>
      </w:r>
      <w:r w:rsidRPr="002E4778">
        <w:rPr>
          <w:rFonts w:ascii="標楷體" w:eastAsia="標楷體" w:hAnsi="標楷體"/>
          <w:szCs w:val="24"/>
        </w:rPr>
        <w:t>三千法，則其圓教中亦有前三義。然</w:t>
      </w:r>
      <w:r w:rsidRPr="002E4778">
        <w:rPr>
          <w:rFonts w:ascii="標楷體" w:eastAsia="標楷體" w:hAnsi="標楷體" w:hint="eastAsia"/>
          <w:szCs w:val="24"/>
        </w:rPr>
        <w:t>智顗未</w:t>
      </w:r>
      <w:r w:rsidRPr="002E4778">
        <w:rPr>
          <w:rFonts w:ascii="標楷體" w:eastAsia="標楷體" w:hAnsi="標楷體"/>
          <w:szCs w:val="24"/>
        </w:rPr>
        <w:t>言眾生心與</w:t>
      </w:r>
      <w:r w:rsidRPr="002E4778">
        <w:rPr>
          <w:rFonts w:ascii="標楷體" w:eastAsia="標楷體" w:hAnsi="標楷體" w:hint="eastAsia"/>
          <w:szCs w:val="24"/>
        </w:rPr>
        <w:t>佛心</w:t>
      </w:r>
      <w:r w:rsidRPr="002E4778">
        <w:rPr>
          <w:rFonts w:ascii="標楷體" w:eastAsia="標楷體" w:hAnsi="標楷體"/>
          <w:szCs w:val="24"/>
        </w:rPr>
        <w:t>相形奪而成之頓教義，亦未言前三義通過此頓教義，以為一</w:t>
      </w:r>
      <w:r w:rsidRPr="002E4778">
        <w:rPr>
          <w:rFonts w:ascii="標楷體" w:eastAsia="標楷體" w:hAnsi="標楷體" w:hint="eastAsia"/>
          <w:szCs w:val="24"/>
        </w:rPr>
        <w:t>乘圓</w:t>
      </w:r>
      <w:r w:rsidRPr="002E4778">
        <w:rPr>
          <w:rFonts w:ascii="標楷體" w:eastAsia="標楷體" w:hAnsi="標楷體"/>
          <w:szCs w:val="24"/>
        </w:rPr>
        <w:t>教所攝也。</w:t>
      </w:r>
      <w:r w:rsidR="006C1720">
        <w:rPr>
          <w:rStyle w:val="a6"/>
        </w:rPr>
        <w:footnoteReference w:id="57"/>
      </w:r>
    </w:p>
    <w:p w:rsidR="006C1720" w:rsidRDefault="006C1720" w:rsidP="006C1720">
      <w:pPr>
        <w:ind w:leftChars="300" w:left="720"/>
        <w:rPr>
          <w:rFonts w:ascii="標楷體" w:eastAsia="標楷體" w:hAnsi="標楷體"/>
          <w:szCs w:val="24"/>
        </w:rPr>
      </w:pPr>
    </w:p>
    <w:p w:rsidR="0022378B" w:rsidRDefault="00EA1462" w:rsidP="006C1720">
      <w:r>
        <w:rPr>
          <w:rFonts w:hint="eastAsia"/>
        </w:rPr>
        <w:t xml:space="preserve">　　</w:t>
      </w:r>
      <w:r w:rsidR="006C3E5A">
        <w:rPr>
          <w:rFonts w:hint="eastAsia"/>
        </w:rPr>
        <w:t>以上說法，觀其總旨，</w:t>
      </w:r>
      <w:r w:rsidR="002258FB">
        <w:rPr>
          <w:rFonts w:hint="eastAsia"/>
        </w:rPr>
        <w:t>就是以眾生已是佛位的眼光看眾生及做佛事，理論上預設了世界以佛之觀照而有</w:t>
      </w:r>
      <w:r>
        <w:rPr>
          <w:rFonts w:hint="eastAsia"/>
        </w:rPr>
        <w:t>，表達上將眾生視為已成佛而交代，則眾生雖尚未成佛，但意旨上已入佛位，此即華嚴宗哲學的極高明且致廣大之處。</w:t>
      </w:r>
    </w:p>
    <w:p w:rsidR="00544CA6" w:rsidRDefault="00544CA6" w:rsidP="006C1720"/>
    <w:p w:rsidR="00544CA6" w:rsidRDefault="00E11D76" w:rsidP="006C1720">
      <w:r>
        <w:rPr>
          <w:rFonts w:hint="eastAsia"/>
        </w:rPr>
        <w:t xml:space="preserve">　　在此處的討論之後，唐先生便進入一般談華嚴宗哲學時會處理的法界緣起諸原則，由於重要的創作意見已盡述於前，故本文不再多做討論。</w:t>
      </w:r>
    </w:p>
    <w:p w:rsidR="00544CA6" w:rsidRDefault="00544CA6" w:rsidP="006C1720"/>
    <w:p w:rsidR="0003076C" w:rsidRDefault="0003076C" w:rsidP="006C1720"/>
    <w:p w:rsidR="0003076C" w:rsidRDefault="0003076C" w:rsidP="006C1720">
      <w:r>
        <w:rPr>
          <w:rFonts w:hint="eastAsia"/>
        </w:rPr>
        <w:t>結語：</w:t>
      </w:r>
    </w:p>
    <w:p w:rsidR="00E11D76" w:rsidRDefault="00E11D76" w:rsidP="006C1720"/>
    <w:p w:rsidR="00E11D76" w:rsidRDefault="00F834EB" w:rsidP="00F834EB">
      <w:pPr>
        <w:ind w:firstLineChars="200" w:firstLine="480"/>
      </w:pPr>
      <w:r>
        <w:rPr>
          <w:rFonts w:hint="eastAsia"/>
        </w:rPr>
        <w:t>本文談唐君毅先生的華嚴宗詮釋，依筆者之見，唐先生應是當代學人中最能發掘華嚴哲學奧旨的學者，關鍵亦在，唐先生的哲學分析功底，以及深入佛教世界觀的同情態度。唐先生自身哲學思辨力強，不受華嚴宗師抽象複雜的形上術語之阻礙，又能進入佛教輪迴生命觀及重重無盡的世界觀系統，因此更能了解佛教哲學的深廣，從而善予詮解。綜觀其論，其深入佛教哲學史發展而找出線索，貫串大小乘諸說於一系列理論發展中而各就定位。其疏解華嚴天台判教而各另其功能盡現。其演</w:t>
      </w:r>
      <w:r w:rsidR="0050297A">
        <w:rPr>
          <w:rFonts w:hint="eastAsia"/>
        </w:rPr>
        <w:t>繹</w:t>
      </w:r>
      <w:r>
        <w:rPr>
          <w:rFonts w:hint="eastAsia"/>
        </w:rPr>
        <w:t>華嚴法界觀旨而直指是佛境界的演化歷程，因而說清楚了天台華嚴之別異關鍵，不是形</w:t>
      </w:r>
      <w:bookmarkStart w:id="0" w:name="_GoBack"/>
      <w:bookmarkEnd w:id="0"/>
      <w:r>
        <w:rPr>
          <w:rFonts w:hint="eastAsia"/>
        </w:rPr>
        <w:t>上系統的對立有別，而是問題意識起手進路的差異。華嚴說佛境而性起，天台說眾生修證成佛而性具。凡此種種諸說，都是複雜的理論問題，唯唐先生高智為能疏理解釋清楚，其於佛學現代化的學術貢獻，絕非一意創</w:t>
      </w:r>
      <w:r>
        <w:rPr>
          <w:rFonts w:hint="eastAsia"/>
        </w:rPr>
        <w:lastRenderedPageBreak/>
        <w:t>作又貶抑他教的其他當代新儒家學者所可比。</w:t>
      </w:r>
    </w:p>
    <w:sectPr w:rsidR="00E11D76">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38E" w:rsidRDefault="0090338E" w:rsidP="00F73AE9">
      <w:r>
        <w:separator/>
      </w:r>
    </w:p>
  </w:endnote>
  <w:endnote w:type="continuationSeparator" w:id="0">
    <w:p w:rsidR="0090338E" w:rsidRDefault="0090338E" w:rsidP="00F7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240820"/>
      <w:docPartObj>
        <w:docPartGallery w:val="Page Numbers (Bottom of Page)"/>
        <w:docPartUnique/>
      </w:docPartObj>
    </w:sdtPr>
    <w:sdtEndPr/>
    <w:sdtContent>
      <w:sdt>
        <w:sdtPr>
          <w:id w:val="-1669238322"/>
          <w:docPartObj>
            <w:docPartGallery w:val="Page Numbers (Top of Page)"/>
            <w:docPartUnique/>
          </w:docPartObj>
        </w:sdtPr>
        <w:sdtEndPr/>
        <w:sdtContent>
          <w:p w:rsidR="003D0525" w:rsidRDefault="003D0525">
            <w:pPr>
              <w:pStyle w:val="ad"/>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D06E03">
              <w:rPr>
                <w:b/>
                <w:bCs/>
                <w:noProof/>
              </w:rPr>
              <w:t>36</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D06E03">
              <w:rPr>
                <w:b/>
                <w:bCs/>
                <w:noProof/>
              </w:rPr>
              <w:t>37</w:t>
            </w:r>
            <w:r>
              <w:rPr>
                <w:b/>
                <w:bCs/>
                <w:sz w:val="24"/>
                <w:szCs w:val="24"/>
              </w:rPr>
              <w:fldChar w:fldCharType="end"/>
            </w:r>
          </w:p>
        </w:sdtContent>
      </w:sdt>
    </w:sdtContent>
  </w:sdt>
  <w:p w:rsidR="003D0525" w:rsidRDefault="003D052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38E" w:rsidRDefault="0090338E" w:rsidP="00F73AE9">
      <w:r>
        <w:separator/>
      </w:r>
    </w:p>
  </w:footnote>
  <w:footnote w:type="continuationSeparator" w:id="0">
    <w:p w:rsidR="0090338E" w:rsidRDefault="0090338E" w:rsidP="00F73AE9">
      <w:r>
        <w:continuationSeparator/>
      </w:r>
    </w:p>
  </w:footnote>
  <w:footnote w:id="1">
    <w:p w:rsidR="003D0525" w:rsidRPr="008D72FF" w:rsidRDefault="003D0525">
      <w:pPr>
        <w:pStyle w:val="a4"/>
      </w:pPr>
      <w:r>
        <w:rPr>
          <w:rStyle w:val="a6"/>
        </w:rPr>
        <w:footnoteRef/>
      </w:r>
      <w:r>
        <w:t xml:space="preserve"> </w:t>
      </w:r>
      <w:r>
        <w:rPr>
          <w:rFonts w:hint="eastAsia"/>
        </w:rPr>
        <w:t>唐君毅著，《哲學概論》和《生命存在與心靈九境》台灣學生書局</w:t>
      </w:r>
      <w:r>
        <w:t>1986</w:t>
      </w:r>
      <w:r>
        <w:rPr>
          <w:rFonts w:hint="eastAsia"/>
        </w:rPr>
        <w:t>年</w:t>
      </w:r>
      <w:r>
        <w:t>5</w:t>
      </w:r>
      <w:r>
        <w:rPr>
          <w:rFonts w:hint="eastAsia"/>
        </w:rPr>
        <w:t>月全集教訂版。</w:t>
      </w:r>
    </w:p>
  </w:footnote>
  <w:footnote w:id="2">
    <w:p w:rsidR="003D0525" w:rsidRDefault="003D0525">
      <w:pPr>
        <w:pStyle w:val="a4"/>
      </w:pPr>
      <w:r>
        <w:rPr>
          <w:rStyle w:val="a6"/>
        </w:rPr>
        <w:footnoteRef/>
      </w:r>
      <w:r>
        <w:t xml:space="preserve"> </w:t>
      </w:r>
      <w:r>
        <w:rPr>
          <w:rFonts w:hint="eastAsia"/>
        </w:rPr>
        <w:t>其中《生命存在與心靈九境》一書，有高儒學於佛教及基督教的立場，但也不是說在系統哲學的真理觀上孰高孰低的做法，而</w:t>
      </w:r>
      <w:r w:rsidRPr="00676605">
        <w:rPr>
          <w:rFonts w:hint="eastAsia"/>
        </w:rPr>
        <w:t>是說就教化的次序而言宜先儒學後耶佛，因此有高儒於耶佛的指稱，但三教卻又皆為主客合一的真理系統，無人能否定別家的真理。</w:t>
      </w:r>
      <w:r>
        <w:rPr>
          <w:rFonts w:hint="eastAsia"/>
        </w:rPr>
        <w:t>以上說明，請</w:t>
      </w:r>
      <w:r w:rsidRPr="00676605">
        <w:rPr>
          <w:rFonts w:hint="eastAsia"/>
        </w:rPr>
        <w:t>參見：杜保瑞，</w:t>
      </w:r>
      <w:r w:rsidRPr="00676605">
        <w:rPr>
          <w:rFonts w:ascii="Times New Roman" w:hAnsi="Times New Roman" w:cs="Times New Roman"/>
          <w:color w:val="000000"/>
        </w:rPr>
        <w:t>2006</w:t>
      </w:r>
      <w:r w:rsidRPr="00676605">
        <w:rPr>
          <w:rFonts w:ascii="Times New Roman" w:hAnsi="Times New Roman" w:cs="Times New Roman"/>
          <w:color w:val="000000"/>
        </w:rPr>
        <w:t>年</w:t>
      </w:r>
      <w:r w:rsidRPr="00676605">
        <w:rPr>
          <w:rFonts w:ascii="Times New Roman" w:hAnsi="Times New Roman" w:cs="Times New Roman"/>
          <w:color w:val="000000"/>
        </w:rPr>
        <w:t>10</w:t>
      </w:r>
      <w:r w:rsidRPr="00676605">
        <w:rPr>
          <w:rFonts w:ascii="Times New Roman" w:hAnsi="Times New Roman" w:cs="Times New Roman"/>
          <w:color w:val="000000"/>
        </w:rPr>
        <w:t>月</w:t>
      </w:r>
      <w:r w:rsidRPr="00676605">
        <w:rPr>
          <w:rFonts w:ascii="細明體" w:eastAsia="細明體" w:hAnsi="細明體" w:hint="eastAsia"/>
          <w:color w:val="000000"/>
        </w:rPr>
        <w:t>，</w:t>
      </w:r>
      <w:hyperlink r:id="rId1" w:history="1">
        <w:r w:rsidRPr="00676605">
          <w:rPr>
            <w:rStyle w:val="af"/>
            <w:rFonts w:ascii="細明體" w:eastAsia="細明體" w:hAnsi="細明體" w:hint="eastAsia"/>
          </w:rPr>
          <w:t>＜對唐君毅高舉儒學的方法論反省＞</w:t>
        </w:r>
      </w:hyperlink>
      <w:r w:rsidRPr="00676605">
        <w:rPr>
          <w:rFonts w:ascii="細明體" w:eastAsia="細明體" w:hAnsi="細明體" w:hint="eastAsia"/>
          <w:color w:val="000000"/>
        </w:rPr>
        <w:t>，《 香港中文大學的當代儒者》，《新亞學術集刊》</w:t>
      </w:r>
      <w:r w:rsidRPr="00676605">
        <w:rPr>
          <w:rFonts w:ascii="Times New Roman" w:hAnsi="Times New Roman" w:cs="Times New Roman"/>
          <w:color w:val="000000"/>
        </w:rPr>
        <w:t>第</w:t>
      </w:r>
      <w:r w:rsidRPr="00676605">
        <w:rPr>
          <w:rFonts w:ascii="Times New Roman" w:hAnsi="Times New Roman" w:cs="Times New Roman"/>
          <w:color w:val="000000"/>
        </w:rPr>
        <w:t>19</w:t>
      </w:r>
      <w:r w:rsidRPr="00676605">
        <w:rPr>
          <w:rFonts w:ascii="Times New Roman" w:hAnsi="Times New Roman" w:cs="Times New Roman"/>
          <w:color w:val="000000"/>
        </w:rPr>
        <w:t>期，頁</w:t>
      </w:r>
      <w:r w:rsidRPr="00676605">
        <w:rPr>
          <w:rFonts w:ascii="Times New Roman" w:hAnsi="Times New Roman" w:cs="Times New Roman"/>
          <w:color w:val="000000"/>
        </w:rPr>
        <w:t>281-330</w:t>
      </w:r>
      <w:r w:rsidRPr="00676605">
        <w:rPr>
          <w:rFonts w:ascii="細明體" w:eastAsia="細明體" w:hAnsi="細明體" w:hint="eastAsia"/>
          <w:color w:val="000000"/>
        </w:rPr>
        <w:t>。</w:t>
      </w:r>
      <w:r w:rsidRPr="00676605">
        <w:rPr>
          <w:rFonts w:hint="eastAsia"/>
        </w:rPr>
        <w:t>至於</w:t>
      </w:r>
      <w:r>
        <w:rPr>
          <w:rFonts w:hint="eastAsia"/>
        </w:rPr>
        <w:t>唐君毅先生的</w:t>
      </w:r>
      <w:r w:rsidRPr="00676605">
        <w:rPr>
          <w:rFonts w:hint="eastAsia"/>
        </w:rPr>
        <w:t>《哲學概論》專書，就是一</w:t>
      </w:r>
      <w:r>
        <w:rPr>
          <w:rFonts w:hint="eastAsia"/>
        </w:rPr>
        <w:t>忠忠</w:t>
      </w:r>
      <w:r w:rsidRPr="00676605">
        <w:rPr>
          <w:rFonts w:hint="eastAsia"/>
        </w:rPr>
        <w:t>實實的哲學理論介紹</w:t>
      </w:r>
      <w:r>
        <w:rPr>
          <w:rFonts w:hint="eastAsia"/>
        </w:rPr>
        <w:t>之作。</w:t>
      </w:r>
    </w:p>
  </w:footnote>
  <w:footnote w:id="3">
    <w:p w:rsidR="003D0525" w:rsidRPr="002E2748" w:rsidRDefault="003D0525">
      <w:pPr>
        <w:pStyle w:val="a4"/>
      </w:pPr>
      <w:r>
        <w:rPr>
          <w:rStyle w:val="a6"/>
        </w:rPr>
        <w:footnoteRef/>
      </w:r>
      <w:r>
        <w:t xml:space="preserve"> </w:t>
      </w:r>
      <w:r>
        <w:rPr>
          <w:rFonts w:hint="eastAsia"/>
        </w:rPr>
        <w:t>唐君毅著，《中國哲學原論》概分《導論篇》、《原道篇》、《原性篇》、《原教篇》。台灣學生書局</w:t>
      </w:r>
      <w:r>
        <w:t>1986</w:t>
      </w:r>
      <w:r>
        <w:rPr>
          <w:rFonts w:hint="eastAsia"/>
        </w:rPr>
        <w:t>年</w:t>
      </w:r>
      <w:r>
        <w:t>5</w:t>
      </w:r>
      <w:r>
        <w:rPr>
          <w:rFonts w:hint="eastAsia"/>
        </w:rPr>
        <w:t>月全集教訂版。</w:t>
      </w:r>
    </w:p>
  </w:footnote>
  <w:footnote w:id="4">
    <w:p w:rsidR="003D0525" w:rsidRDefault="003D0525">
      <w:pPr>
        <w:pStyle w:val="a4"/>
      </w:pPr>
      <w:r>
        <w:rPr>
          <w:rStyle w:val="a6"/>
        </w:rPr>
        <w:footnoteRef/>
      </w:r>
      <w:r>
        <w:t xml:space="preserve"> </w:t>
      </w:r>
      <w:r>
        <w:rPr>
          <w:rFonts w:hint="eastAsia"/>
        </w:rPr>
        <w:t>本文乃為參加</w:t>
      </w:r>
      <w:r w:rsidRPr="00B2604E">
        <w:rPr>
          <w:rFonts w:asciiTheme="minorEastAsia" w:hAnsiTheme="minorEastAsia"/>
        </w:rPr>
        <w:t>第</w:t>
      </w:r>
      <w:r w:rsidRPr="00B2604E">
        <w:rPr>
          <w:rFonts w:asciiTheme="minorEastAsia" w:hAnsiTheme="minorEastAsia" w:hint="eastAsia"/>
        </w:rPr>
        <w:t>四</w:t>
      </w:r>
      <w:r w:rsidRPr="00B2604E">
        <w:rPr>
          <w:rFonts w:asciiTheme="minorEastAsia" w:hAnsiTheme="minorEastAsia"/>
        </w:rPr>
        <w:t>屆華嚴國際學術研討會</w:t>
      </w:r>
      <w:r>
        <w:rPr>
          <w:rFonts w:asciiTheme="minorEastAsia" w:hAnsiTheme="minorEastAsia" w:hint="eastAsia"/>
        </w:rPr>
        <w:t>而作，主辦單位：中華民國佛教華嚴學會，政治大學宗教研究所。</w:t>
      </w:r>
    </w:p>
  </w:footnote>
  <w:footnote w:id="5">
    <w:p w:rsidR="003D0525" w:rsidRDefault="003D0525">
      <w:pPr>
        <w:pStyle w:val="a4"/>
      </w:pPr>
      <w:r>
        <w:rPr>
          <w:rStyle w:val="a6"/>
        </w:rPr>
        <w:footnoteRef/>
      </w:r>
      <w:r>
        <w:t xml:space="preserve"> </w:t>
      </w:r>
      <w:r>
        <w:rPr>
          <w:rFonts w:hint="eastAsia"/>
        </w:rPr>
        <w:t>參見馮友蘭言：「佛教講到一個人的前生和來生，這就毫無可考，任憑瞎說。」《中國哲學史新編第四冊》，台北藍燈文化事業有限公司，</w:t>
      </w:r>
      <w:r>
        <w:rPr>
          <w:rFonts w:hint="eastAsia"/>
        </w:rPr>
        <w:t>1991</w:t>
      </w:r>
      <w:r>
        <w:rPr>
          <w:rFonts w:hint="eastAsia"/>
        </w:rPr>
        <w:t>年</w:t>
      </w:r>
      <w:r>
        <w:rPr>
          <w:rFonts w:hint="eastAsia"/>
        </w:rPr>
        <w:t>12</w:t>
      </w:r>
      <w:r>
        <w:rPr>
          <w:rFonts w:hint="eastAsia"/>
        </w:rPr>
        <w:t>月，頁</w:t>
      </w:r>
      <w:r>
        <w:rPr>
          <w:rFonts w:hint="eastAsia"/>
        </w:rPr>
        <w:t>248</w:t>
      </w:r>
      <w:r>
        <w:rPr>
          <w:rFonts w:hint="eastAsia"/>
        </w:rPr>
        <w:t>。</w:t>
      </w:r>
    </w:p>
  </w:footnote>
  <w:footnote w:id="6">
    <w:p w:rsidR="003D0525" w:rsidRPr="009509AD" w:rsidRDefault="003D0525">
      <w:pPr>
        <w:pStyle w:val="a4"/>
      </w:pPr>
      <w:r>
        <w:rPr>
          <w:rStyle w:val="a6"/>
        </w:rPr>
        <w:footnoteRef/>
      </w:r>
      <w:r>
        <w:t xml:space="preserve"> </w:t>
      </w:r>
      <w:r>
        <w:rPr>
          <w:rFonts w:hint="eastAsia"/>
        </w:rPr>
        <w:t>參見牟宗三言：「是故將此無限的智心人格化而為一個體性存有，這是人的情識作用，是有虛幻性的。」《圓善論》台灣學生書局，</w:t>
      </w:r>
      <w:r>
        <w:rPr>
          <w:rFonts w:hint="eastAsia"/>
        </w:rPr>
        <w:t>1985</w:t>
      </w:r>
      <w:r>
        <w:rPr>
          <w:rFonts w:hint="eastAsia"/>
        </w:rPr>
        <w:t>年</w:t>
      </w:r>
      <w:r>
        <w:rPr>
          <w:rFonts w:hint="eastAsia"/>
        </w:rPr>
        <w:t>7</w:t>
      </w:r>
      <w:r>
        <w:rPr>
          <w:rFonts w:hint="eastAsia"/>
        </w:rPr>
        <w:t>月初版，頁</w:t>
      </w:r>
      <w:r>
        <w:rPr>
          <w:rFonts w:hint="eastAsia"/>
        </w:rPr>
        <w:t>248</w:t>
      </w:r>
      <w:r>
        <w:rPr>
          <w:rFonts w:hint="eastAsia"/>
        </w:rPr>
        <w:t>。</w:t>
      </w:r>
    </w:p>
  </w:footnote>
  <w:footnote w:id="7">
    <w:p w:rsidR="003D0525" w:rsidRDefault="003D0525">
      <w:pPr>
        <w:pStyle w:val="a4"/>
      </w:pPr>
      <w:r>
        <w:rPr>
          <w:rStyle w:val="a6"/>
        </w:rPr>
        <w:footnoteRef/>
      </w:r>
      <w:r>
        <w:t xml:space="preserve"> </w:t>
      </w:r>
      <w:r>
        <w:rPr>
          <w:rFonts w:hint="eastAsia"/>
        </w:rPr>
        <w:t>唐君毅著，《中國哲學原論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w:t>
      </w:r>
      <w:r w:rsidR="00A60B01">
        <w:rPr>
          <w:rFonts w:hint="eastAsia"/>
        </w:rPr>
        <w:t>1980</w:t>
      </w:r>
      <w:r w:rsidR="00A60B01">
        <w:rPr>
          <w:rFonts w:hint="eastAsia"/>
        </w:rPr>
        <w:t>年</w:t>
      </w:r>
      <w:r w:rsidR="00A60B01">
        <w:rPr>
          <w:rFonts w:hint="eastAsia"/>
        </w:rPr>
        <w:t>3</w:t>
      </w:r>
      <w:r w:rsidR="00A60B01">
        <w:rPr>
          <w:rFonts w:hint="eastAsia"/>
        </w:rPr>
        <w:t>月</w:t>
      </w:r>
      <w:r w:rsidR="003B78C1">
        <w:rPr>
          <w:rFonts w:hint="eastAsia"/>
        </w:rPr>
        <w:t>，</w:t>
      </w:r>
      <w:r w:rsidR="00A60B01">
        <w:rPr>
          <w:rFonts w:hint="eastAsia"/>
        </w:rPr>
        <w:t>台三版，</w:t>
      </w:r>
      <w:r>
        <w:rPr>
          <w:rFonts w:hint="eastAsia"/>
        </w:rPr>
        <w:t>頁</w:t>
      </w:r>
      <w:r>
        <w:rPr>
          <w:rFonts w:hint="eastAsia"/>
        </w:rPr>
        <w:t>3~4</w:t>
      </w:r>
      <w:r>
        <w:rPr>
          <w:rFonts w:hint="eastAsia"/>
        </w:rPr>
        <w:t>。</w:t>
      </w:r>
    </w:p>
  </w:footnote>
  <w:footnote w:id="8">
    <w:p w:rsidR="003D0525" w:rsidRDefault="003D0525">
      <w:pPr>
        <w:pStyle w:val="a4"/>
      </w:pPr>
      <w:r>
        <w:rPr>
          <w:rStyle w:val="a6"/>
        </w:rPr>
        <w:footnoteRef/>
      </w:r>
      <w:r>
        <w:t xml:space="preserve"> </w:t>
      </w:r>
      <w:r>
        <w:rPr>
          <w:rFonts w:hint="eastAsia"/>
        </w:rPr>
        <w:t>參見拙著《哲學概論》，杜保瑞</w:t>
      </w:r>
      <w:r w:rsidR="003B78C1">
        <w:rPr>
          <w:rFonts w:hint="eastAsia"/>
        </w:rPr>
        <w:t>、</w:t>
      </w:r>
      <w:r>
        <w:rPr>
          <w:rFonts w:hint="eastAsia"/>
        </w:rPr>
        <w:t>陳榮華合著，五南書局。</w:t>
      </w:r>
    </w:p>
  </w:footnote>
  <w:footnote w:id="9">
    <w:p w:rsidR="003D0525" w:rsidRPr="009509AD" w:rsidRDefault="003D0525">
      <w:pPr>
        <w:pStyle w:val="a4"/>
      </w:pPr>
      <w:r>
        <w:rPr>
          <w:rStyle w:val="a6"/>
        </w:rPr>
        <w:footnoteRef/>
      </w:r>
      <w:r>
        <w:t xml:space="preserve"> </w:t>
      </w:r>
      <w:r>
        <w:rPr>
          <w:rFonts w:hint="eastAsia"/>
        </w:rPr>
        <w:t>莊子哲學有宇宙論、本體論、工夫論、境界論的基本哲學問題之所有論述與主張。而四聖諦中之苦諦即本體論，集諦即宇宙論，滅諦即境界論，道諦即工夫論，亦正一一相應。</w:t>
      </w:r>
    </w:p>
  </w:footnote>
  <w:footnote w:id="10">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w:t>
      </w:r>
      <w:r>
        <w:rPr>
          <w:rFonts w:hint="eastAsia"/>
        </w:rPr>
        <w:t>6~7</w:t>
      </w:r>
      <w:r>
        <w:rPr>
          <w:rFonts w:hint="eastAsia"/>
        </w:rPr>
        <w:t>。</w:t>
      </w:r>
    </w:p>
  </w:footnote>
  <w:footnote w:id="11">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w:t>
      </w:r>
      <w:r>
        <w:rPr>
          <w:rFonts w:hint="eastAsia"/>
        </w:rPr>
        <w:t>7</w:t>
      </w:r>
      <w:r>
        <w:rPr>
          <w:rFonts w:hint="eastAsia"/>
        </w:rPr>
        <w:t>。</w:t>
      </w:r>
    </w:p>
  </w:footnote>
  <w:footnote w:id="12">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w:t>
      </w:r>
      <w:r>
        <w:rPr>
          <w:rFonts w:hint="eastAsia"/>
        </w:rPr>
        <w:t>7~8</w:t>
      </w:r>
      <w:r>
        <w:rPr>
          <w:rFonts w:hint="eastAsia"/>
        </w:rPr>
        <w:t>。</w:t>
      </w:r>
    </w:p>
  </w:footnote>
  <w:footnote w:id="13">
    <w:p w:rsidR="003D0525" w:rsidRPr="009509AD" w:rsidRDefault="003D0525">
      <w:pPr>
        <w:pStyle w:val="a4"/>
      </w:pPr>
      <w:r>
        <w:rPr>
          <w:rStyle w:val="a6"/>
        </w:rPr>
        <w:footnoteRef/>
      </w:r>
      <w:r>
        <w:t xml:space="preserve"> </w:t>
      </w:r>
      <w:r>
        <w:rPr>
          <w:rFonts w:hint="eastAsia"/>
        </w:rPr>
        <w:t>參見呂澂先生言：</w:t>
      </w:r>
      <w:r>
        <w:rPr>
          <w:rFonts w:ascii="標楷體" w:eastAsia="標楷體" w:hAnsi="標楷體" w:hint="eastAsia"/>
        </w:rPr>
        <w:t>「法藏由智儼的五教說改成自己的說法，在天台的藏通別圓的基礎上又加了頓，這一來就和天台的判教標準不同，而這分法本身就存在著矛盾了。天台的頓教歸於佛說法的形式，即所謂化儀，而藏通別圓則屬於佛說法的內容，即所謂化法。這說法是合理的。………以頓教隨順了禪宗，未免有趕潮流之嫌。」</w:t>
      </w:r>
      <w:r>
        <w:rPr>
          <w:rFonts w:hint="eastAsia"/>
        </w:rPr>
        <w:t>《中國佛學思想概論》，弘文館出版社，</w:t>
      </w:r>
      <w:r>
        <w:rPr>
          <w:rFonts w:hint="eastAsia"/>
        </w:rPr>
        <w:t>1986</w:t>
      </w:r>
      <w:r>
        <w:rPr>
          <w:rFonts w:hint="eastAsia"/>
        </w:rPr>
        <w:t>年初版，頁</w:t>
      </w:r>
      <w:r>
        <w:rPr>
          <w:rFonts w:hint="eastAsia"/>
        </w:rPr>
        <w:t>213</w:t>
      </w:r>
      <w:r>
        <w:rPr>
          <w:rFonts w:hint="eastAsia"/>
        </w:rPr>
        <w:t>。</w:t>
      </w:r>
    </w:p>
  </w:footnote>
  <w:footnote w:id="14">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w:t>
      </w:r>
      <w:r>
        <w:rPr>
          <w:rFonts w:hint="eastAsia"/>
        </w:rPr>
        <w:t>39</w:t>
      </w:r>
      <w:r>
        <w:rPr>
          <w:rFonts w:hint="eastAsia"/>
        </w:rPr>
        <w:t>。</w:t>
      </w:r>
    </w:p>
  </w:footnote>
  <w:footnote w:id="15">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w:t>
      </w:r>
      <w:r>
        <w:rPr>
          <w:rFonts w:hint="eastAsia"/>
        </w:rPr>
        <w:t>40~41</w:t>
      </w:r>
      <w:r>
        <w:rPr>
          <w:rFonts w:hint="eastAsia"/>
        </w:rPr>
        <w:t>。</w:t>
      </w:r>
    </w:p>
  </w:footnote>
  <w:footnote w:id="16">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w:t>
      </w:r>
      <w:r>
        <w:rPr>
          <w:rFonts w:hint="eastAsia"/>
        </w:rPr>
        <w:t>42</w:t>
      </w:r>
      <w:r>
        <w:rPr>
          <w:rFonts w:hint="eastAsia"/>
        </w:rPr>
        <w:t>。</w:t>
      </w:r>
    </w:p>
  </w:footnote>
  <w:footnote w:id="17">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w:t>
      </w:r>
      <w:r>
        <w:rPr>
          <w:rFonts w:hint="eastAsia"/>
        </w:rPr>
        <w:t>43</w:t>
      </w:r>
      <w:r>
        <w:rPr>
          <w:rFonts w:hint="eastAsia"/>
        </w:rPr>
        <w:t>。</w:t>
      </w:r>
    </w:p>
  </w:footnote>
  <w:footnote w:id="18">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w:t>
      </w:r>
      <w:r>
        <w:rPr>
          <w:rFonts w:hint="eastAsia"/>
        </w:rPr>
        <w:t>44</w:t>
      </w:r>
      <w:r>
        <w:rPr>
          <w:rFonts w:hint="eastAsia"/>
        </w:rPr>
        <w:t>。</w:t>
      </w:r>
    </w:p>
  </w:footnote>
  <w:footnote w:id="19">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w:t>
      </w:r>
      <w:r>
        <w:rPr>
          <w:rFonts w:hint="eastAsia"/>
        </w:rPr>
        <w:t>46</w:t>
      </w:r>
      <w:r>
        <w:rPr>
          <w:rFonts w:hint="eastAsia"/>
        </w:rPr>
        <w:t>。</w:t>
      </w:r>
    </w:p>
  </w:footnote>
  <w:footnote w:id="20">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w:t>
      </w:r>
      <w:r>
        <w:rPr>
          <w:rFonts w:hint="eastAsia"/>
        </w:rPr>
        <w:t>46</w:t>
      </w:r>
      <w:r>
        <w:rPr>
          <w:rFonts w:hint="eastAsia"/>
        </w:rPr>
        <w:t>。</w:t>
      </w:r>
    </w:p>
  </w:footnote>
  <w:footnote w:id="21">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w:t>
      </w:r>
      <w:r>
        <w:rPr>
          <w:rFonts w:hint="eastAsia"/>
        </w:rPr>
        <w:t>203~205</w:t>
      </w:r>
      <w:r>
        <w:rPr>
          <w:rFonts w:hint="eastAsia"/>
        </w:rPr>
        <w:t>。</w:t>
      </w:r>
    </w:p>
  </w:footnote>
  <w:footnote w:id="22">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w:t>
      </w:r>
      <w:r>
        <w:rPr>
          <w:rFonts w:hint="eastAsia"/>
        </w:rPr>
        <w:t>205~206</w:t>
      </w:r>
      <w:r>
        <w:rPr>
          <w:rFonts w:hint="eastAsia"/>
        </w:rPr>
        <w:t>。</w:t>
      </w:r>
    </w:p>
  </w:footnote>
  <w:footnote w:id="23">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207</w:t>
      </w:r>
      <w:r>
        <w:rPr>
          <w:rFonts w:hint="eastAsia"/>
        </w:rPr>
        <w:t>。</w:t>
      </w:r>
    </w:p>
  </w:footnote>
  <w:footnote w:id="24">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208~209</w:t>
      </w:r>
      <w:r>
        <w:rPr>
          <w:rFonts w:hint="eastAsia"/>
        </w:rPr>
        <w:t>。</w:t>
      </w:r>
    </w:p>
  </w:footnote>
  <w:footnote w:id="25">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235~236</w:t>
      </w:r>
      <w:r>
        <w:rPr>
          <w:rFonts w:hint="eastAsia"/>
        </w:rPr>
        <w:t>。</w:t>
      </w:r>
    </w:p>
  </w:footnote>
  <w:footnote w:id="26">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236</w:t>
      </w:r>
      <w:r>
        <w:rPr>
          <w:rFonts w:hint="eastAsia"/>
        </w:rPr>
        <w:t>。</w:t>
      </w:r>
    </w:p>
  </w:footnote>
  <w:footnote w:id="27">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236~237</w:t>
      </w:r>
      <w:r>
        <w:rPr>
          <w:rFonts w:hint="eastAsia"/>
        </w:rPr>
        <w:t>。</w:t>
      </w:r>
    </w:p>
  </w:footnote>
  <w:footnote w:id="28">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237~238</w:t>
      </w:r>
      <w:r>
        <w:rPr>
          <w:rFonts w:hint="eastAsia"/>
        </w:rPr>
        <w:t>。</w:t>
      </w:r>
    </w:p>
  </w:footnote>
  <w:footnote w:id="29">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238</w:t>
      </w:r>
      <w:r>
        <w:rPr>
          <w:rFonts w:hint="eastAsia"/>
        </w:rPr>
        <w:t>。</w:t>
      </w:r>
    </w:p>
  </w:footnote>
  <w:footnote w:id="30">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239</w:t>
      </w:r>
      <w:r>
        <w:rPr>
          <w:rFonts w:hint="eastAsia"/>
        </w:rPr>
        <w:t>。</w:t>
      </w:r>
    </w:p>
  </w:footnote>
  <w:footnote w:id="31">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240</w:t>
      </w:r>
      <w:r>
        <w:rPr>
          <w:rFonts w:hint="eastAsia"/>
        </w:rPr>
        <w:t>。</w:t>
      </w:r>
    </w:p>
  </w:footnote>
  <w:footnote w:id="32">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244~245</w:t>
      </w:r>
      <w:r>
        <w:rPr>
          <w:rFonts w:hint="eastAsia"/>
        </w:rPr>
        <w:t>。</w:t>
      </w:r>
    </w:p>
  </w:footnote>
  <w:footnote w:id="33">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251~253</w:t>
      </w:r>
      <w:r>
        <w:rPr>
          <w:rFonts w:hint="eastAsia"/>
        </w:rPr>
        <w:t>。</w:t>
      </w:r>
    </w:p>
  </w:footnote>
  <w:footnote w:id="34">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257~258</w:t>
      </w:r>
      <w:r>
        <w:rPr>
          <w:rFonts w:hint="eastAsia"/>
        </w:rPr>
        <w:t>。</w:t>
      </w:r>
    </w:p>
  </w:footnote>
  <w:footnote w:id="35">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270</w:t>
      </w:r>
      <w:r>
        <w:rPr>
          <w:rFonts w:hint="eastAsia"/>
        </w:rPr>
        <w:t>。</w:t>
      </w:r>
    </w:p>
  </w:footnote>
  <w:footnote w:id="36">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271</w:t>
      </w:r>
      <w:r>
        <w:rPr>
          <w:rFonts w:hint="eastAsia"/>
        </w:rPr>
        <w:t>。</w:t>
      </w:r>
    </w:p>
  </w:footnote>
  <w:footnote w:id="37">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272</w:t>
      </w:r>
      <w:r>
        <w:rPr>
          <w:rFonts w:hint="eastAsia"/>
        </w:rPr>
        <w:t>。</w:t>
      </w:r>
    </w:p>
  </w:footnote>
  <w:footnote w:id="38">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272</w:t>
      </w:r>
      <w:r>
        <w:rPr>
          <w:rFonts w:hint="eastAsia"/>
        </w:rPr>
        <w:t>。</w:t>
      </w:r>
    </w:p>
  </w:footnote>
  <w:footnote w:id="39">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274~275</w:t>
      </w:r>
      <w:r>
        <w:rPr>
          <w:rFonts w:hint="eastAsia"/>
        </w:rPr>
        <w:t>。</w:t>
      </w:r>
    </w:p>
  </w:footnote>
  <w:footnote w:id="40">
    <w:p w:rsidR="003D0525" w:rsidRDefault="003D0525" w:rsidP="007C0B43">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275</w:t>
      </w:r>
      <w:r>
        <w:rPr>
          <w:rFonts w:hint="eastAsia"/>
        </w:rPr>
        <w:t>。</w:t>
      </w:r>
    </w:p>
  </w:footnote>
  <w:footnote w:id="41">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278</w:t>
      </w:r>
      <w:r>
        <w:rPr>
          <w:rFonts w:hint="eastAsia"/>
        </w:rPr>
        <w:t>。</w:t>
      </w:r>
    </w:p>
  </w:footnote>
  <w:footnote w:id="42">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292</w:t>
      </w:r>
      <w:r>
        <w:rPr>
          <w:rFonts w:hint="eastAsia"/>
        </w:rPr>
        <w:t>。</w:t>
      </w:r>
    </w:p>
  </w:footnote>
  <w:footnote w:id="43">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295~296</w:t>
      </w:r>
      <w:r>
        <w:rPr>
          <w:rFonts w:hint="eastAsia"/>
        </w:rPr>
        <w:t>。</w:t>
      </w:r>
    </w:p>
  </w:footnote>
  <w:footnote w:id="44">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316~317</w:t>
      </w:r>
      <w:r>
        <w:rPr>
          <w:rFonts w:hint="eastAsia"/>
        </w:rPr>
        <w:t>。</w:t>
      </w:r>
    </w:p>
  </w:footnote>
  <w:footnote w:id="45">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319</w:t>
      </w:r>
      <w:r>
        <w:rPr>
          <w:rFonts w:hint="eastAsia"/>
        </w:rPr>
        <w:t>。</w:t>
      </w:r>
    </w:p>
  </w:footnote>
  <w:footnote w:id="46">
    <w:p w:rsidR="003D0525"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320</w:t>
      </w:r>
      <w:r>
        <w:rPr>
          <w:rFonts w:hint="eastAsia"/>
        </w:rPr>
        <w:t>。</w:t>
      </w:r>
    </w:p>
  </w:footnote>
  <w:footnote w:id="47">
    <w:p w:rsidR="003D0525" w:rsidRPr="0046249C"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322</w:t>
      </w:r>
      <w:r>
        <w:rPr>
          <w:rFonts w:hint="eastAsia"/>
        </w:rPr>
        <w:t>。</w:t>
      </w:r>
    </w:p>
  </w:footnote>
  <w:footnote w:id="48">
    <w:p w:rsidR="003D0525" w:rsidRPr="0046249C"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卷三》頁ˇ</w:t>
      </w:r>
      <w:r>
        <w:rPr>
          <w:rFonts w:hint="eastAsia"/>
        </w:rPr>
        <w:t>322~323</w:t>
      </w:r>
      <w:r>
        <w:rPr>
          <w:rFonts w:hint="eastAsia"/>
        </w:rPr>
        <w:t>。</w:t>
      </w:r>
    </w:p>
  </w:footnote>
  <w:footnote w:id="49">
    <w:p w:rsidR="003D0525" w:rsidRPr="0046249C"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323</w:t>
      </w:r>
      <w:r>
        <w:rPr>
          <w:rFonts w:hint="eastAsia"/>
        </w:rPr>
        <w:t>。</w:t>
      </w:r>
    </w:p>
  </w:footnote>
  <w:footnote w:id="50">
    <w:p w:rsidR="003D0525" w:rsidRPr="0046249C"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324</w:t>
      </w:r>
      <w:r>
        <w:rPr>
          <w:rFonts w:hint="eastAsia"/>
        </w:rPr>
        <w:t>。</w:t>
      </w:r>
    </w:p>
  </w:footnote>
  <w:footnote w:id="51">
    <w:p w:rsidR="003D0525" w:rsidRPr="0046249C"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324</w:t>
      </w:r>
      <w:r>
        <w:rPr>
          <w:rFonts w:hint="eastAsia"/>
        </w:rPr>
        <w:t>。</w:t>
      </w:r>
    </w:p>
  </w:footnote>
  <w:footnote w:id="52">
    <w:p w:rsidR="003D0525" w:rsidRPr="0046249C"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324</w:t>
      </w:r>
      <w:r>
        <w:rPr>
          <w:rFonts w:hint="eastAsia"/>
        </w:rPr>
        <w:t>。</w:t>
      </w:r>
    </w:p>
  </w:footnote>
  <w:footnote w:id="53">
    <w:p w:rsidR="003D0525" w:rsidRDefault="003D0525">
      <w:pPr>
        <w:pStyle w:val="a4"/>
      </w:pPr>
      <w:r>
        <w:rPr>
          <w:rStyle w:val="a6"/>
        </w:rPr>
        <w:footnoteRef/>
      </w:r>
      <w:r>
        <w:t xml:space="preserve"> </w:t>
      </w:r>
      <w:r>
        <w:rPr>
          <w:rFonts w:hint="eastAsia"/>
        </w:rPr>
        <w:t>惜牟宗三先生即是依此一路數而批評華嚴宗性起哲學，參見：</w:t>
      </w:r>
      <w:r>
        <w:rPr>
          <w:rFonts w:ascii="細明體" w:eastAsia="細明體" w:hAnsi="細明體" w:hint="eastAsia"/>
        </w:rPr>
        <w:t>杜保瑞，</w:t>
      </w:r>
      <w:r>
        <w:t>2012</w:t>
      </w:r>
      <w:r>
        <w:t>年</w:t>
      </w:r>
      <w:r>
        <w:t>12</w:t>
      </w:r>
      <w:r>
        <w:t>月</w:t>
      </w:r>
      <w:r>
        <w:rPr>
          <w:rFonts w:ascii="細明體" w:eastAsia="細明體" w:hAnsi="細明體" w:hint="eastAsia"/>
        </w:rPr>
        <w:t>，</w:t>
      </w:r>
      <w:hyperlink r:id="rId2" w:history="1">
        <w:r>
          <w:rPr>
            <w:rStyle w:val="af"/>
            <w:rFonts w:ascii="細明體" w:eastAsia="細明體" w:hAnsi="細明體" w:hint="eastAsia"/>
          </w:rPr>
          <w:t>＜對牟宗三華嚴宗詮釋的方法論反思＞</w:t>
        </w:r>
      </w:hyperlink>
      <w:r>
        <w:rPr>
          <w:rFonts w:ascii="細明體" w:eastAsia="細明體" w:hAnsi="細明體" w:hint="eastAsia"/>
        </w:rPr>
        <w:t>，《華嚴學報》，第4</w:t>
      </w:r>
      <w:r>
        <w:t>期</w:t>
      </w:r>
      <w:r>
        <w:rPr>
          <w:rFonts w:ascii="細明體" w:eastAsia="細明體" w:hAnsi="細明體" w:hint="eastAsia"/>
        </w:rPr>
        <w:t>：頁</w:t>
      </w:r>
      <w:r>
        <w:t>21-50</w:t>
      </w:r>
      <w:r>
        <w:rPr>
          <w:rFonts w:ascii="細明體" w:eastAsia="細明體" w:hAnsi="細明體" w:hint="eastAsia"/>
        </w:rPr>
        <w:t>。</w:t>
      </w:r>
    </w:p>
  </w:footnote>
  <w:footnote w:id="54">
    <w:p w:rsidR="003D0525" w:rsidRPr="00815168" w:rsidRDefault="003D0525">
      <w:pPr>
        <w:pStyle w:val="a4"/>
      </w:pPr>
      <w:r>
        <w:rPr>
          <w:rStyle w:val="a6"/>
        </w:rPr>
        <w:footnoteRef/>
      </w:r>
      <w:r>
        <w:t xml:space="preserve"> </w:t>
      </w:r>
      <w:r>
        <w:rPr>
          <w:rFonts w:hint="eastAsia"/>
        </w:rPr>
        <w:t>同上。</w:t>
      </w:r>
    </w:p>
  </w:footnote>
  <w:footnote w:id="55">
    <w:p w:rsidR="003D0525" w:rsidRPr="00ED75B3"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324~325</w:t>
      </w:r>
      <w:r>
        <w:rPr>
          <w:rFonts w:hint="eastAsia"/>
        </w:rPr>
        <w:t>。</w:t>
      </w:r>
    </w:p>
  </w:footnote>
  <w:footnote w:id="56">
    <w:p w:rsidR="003D0525" w:rsidRPr="00A23D69"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325</w:t>
      </w:r>
      <w:r>
        <w:rPr>
          <w:rFonts w:hint="eastAsia"/>
        </w:rPr>
        <w:t>。</w:t>
      </w:r>
    </w:p>
  </w:footnote>
  <w:footnote w:id="57">
    <w:p w:rsidR="003D0525" w:rsidRPr="006C1720" w:rsidRDefault="003D0525">
      <w:pPr>
        <w:pStyle w:val="a4"/>
      </w:pPr>
      <w:r>
        <w:rPr>
          <w:rStyle w:val="a6"/>
        </w:rPr>
        <w:footnoteRef/>
      </w:r>
      <w:r>
        <w:t xml:space="preserve"> </w:t>
      </w:r>
      <w:r>
        <w:rPr>
          <w:rFonts w:hint="eastAsia"/>
        </w:rPr>
        <w:t>《中國哲學原論</w:t>
      </w:r>
      <w:r>
        <w:rPr>
          <w:rFonts w:ascii="新細明體" w:eastAsia="新細明體" w:hAnsi="新細明體" w:hint="eastAsia"/>
        </w:rPr>
        <w:t>．</w:t>
      </w:r>
      <w:r>
        <w:rPr>
          <w:rFonts w:hint="eastAsia"/>
        </w:rPr>
        <w:t>原道篇</w:t>
      </w:r>
      <w:r>
        <w:rPr>
          <w:rFonts w:ascii="新細明體" w:eastAsia="新細明體" w:hAnsi="新細明體" w:hint="eastAsia"/>
        </w:rPr>
        <w:t>．</w:t>
      </w:r>
      <w:r>
        <w:rPr>
          <w:rFonts w:hint="eastAsia"/>
        </w:rPr>
        <w:t>卷三》頁</w:t>
      </w:r>
      <w:r>
        <w:rPr>
          <w:rFonts w:hint="eastAsia"/>
        </w:rPr>
        <w:t>325~326</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37407"/>
    <w:multiLevelType w:val="hybridMultilevel"/>
    <w:tmpl w:val="F7E004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10"/>
    <w:rsid w:val="000053E6"/>
    <w:rsid w:val="000054BD"/>
    <w:rsid w:val="00006DF2"/>
    <w:rsid w:val="00007232"/>
    <w:rsid w:val="00013234"/>
    <w:rsid w:val="00013E15"/>
    <w:rsid w:val="00017A9A"/>
    <w:rsid w:val="000201A0"/>
    <w:rsid w:val="000215EF"/>
    <w:rsid w:val="0003076C"/>
    <w:rsid w:val="00035B29"/>
    <w:rsid w:val="00040889"/>
    <w:rsid w:val="00040BEA"/>
    <w:rsid w:val="00042FC6"/>
    <w:rsid w:val="00045BE4"/>
    <w:rsid w:val="00061719"/>
    <w:rsid w:val="0006458A"/>
    <w:rsid w:val="00071C34"/>
    <w:rsid w:val="00074C57"/>
    <w:rsid w:val="00077A61"/>
    <w:rsid w:val="00090D76"/>
    <w:rsid w:val="00091DF7"/>
    <w:rsid w:val="00095608"/>
    <w:rsid w:val="000A0070"/>
    <w:rsid w:val="000A1C92"/>
    <w:rsid w:val="000B1040"/>
    <w:rsid w:val="000B5078"/>
    <w:rsid w:val="000C0510"/>
    <w:rsid w:val="000C5973"/>
    <w:rsid w:val="000D62F4"/>
    <w:rsid w:val="000E1425"/>
    <w:rsid w:val="000E2A32"/>
    <w:rsid w:val="000E45E1"/>
    <w:rsid w:val="000E7491"/>
    <w:rsid w:val="000F1B4D"/>
    <w:rsid w:val="000F3251"/>
    <w:rsid w:val="000F5904"/>
    <w:rsid w:val="000F603D"/>
    <w:rsid w:val="000F6C77"/>
    <w:rsid w:val="001000BE"/>
    <w:rsid w:val="001011F4"/>
    <w:rsid w:val="00101687"/>
    <w:rsid w:val="001031B6"/>
    <w:rsid w:val="00104DCA"/>
    <w:rsid w:val="0011284D"/>
    <w:rsid w:val="00113DD4"/>
    <w:rsid w:val="00113E7F"/>
    <w:rsid w:val="0011420F"/>
    <w:rsid w:val="0011670A"/>
    <w:rsid w:val="001241E1"/>
    <w:rsid w:val="001255AC"/>
    <w:rsid w:val="0013537D"/>
    <w:rsid w:val="0013787C"/>
    <w:rsid w:val="00143907"/>
    <w:rsid w:val="001467CC"/>
    <w:rsid w:val="00146ED2"/>
    <w:rsid w:val="00162EDD"/>
    <w:rsid w:val="00163D07"/>
    <w:rsid w:val="0017220F"/>
    <w:rsid w:val="00173D12"/>
    <w:rsid w:val="00174FFB"/>
    <w:rsid w:val="0017595C"/>
    <w:rsid w:val="0017603D"/>
    <w:rsid w:val="001773DA"/>
    <w:rsid w:val="00181EB4"/>
    <w:rsid w:val="00183775"/>
    <w:rsid w:val="00190BD7"/>
    <w:rsid w:val="0019110B"/>
    <w:rsid w:val="00192BAC"/>
    <w:rsid w:val="00193FE0"/>
    <w:rsid w:val="001A29DD"/>
    <w:rsid w:val="001A3B10"/>
    <w:rsid w:val="001A3B22"/>
    <w:rsid w:val="001A6E1B"/>
    <w:rsid w:val="001A7AE5"/>
    <w:rsid w:val="001B1F2E"/>
    <w:rsid w:val="001B53F7"/>
    <w:rsid w:val="001B568F"/>
    <w:rsid w:val="001B60FB"/>
    <w:rsid w:val="001B6554"/>
    <w:rsid w:val="001B67A3"/>
    <w:rsid w:val="001C1D6B"/>
    <w:rsid w:val="001C58DD"/>
    <w:rsid w:val="001D0967"/>
    <w:rsid w:val="001D09C6"/>
    <w:rsid w:val="001D2FD2"/>
    <w:rsid w:val="001F132B"/>
    <w:rsid w:val="001F35C6"/>
    <w:rsid w:val="001F37D6"/>
    <w:rsid w:val="002016AB"/>
    <w:rsid w:val="00204C1A"/>
    <w:rsid w:val="00211096"/>
    <w:rsid w:val="00212766"/>
    <w:rsid w:val="002156E4"/>
    <w:rsid w:val="0022378B"/>
    <w:rsid w:val="002258FB"/>
    <w:rsid w:val="00226391"/>
    <w:rsid w:val="002310C8"/>
    <w:rsid w:val="00232B2F"/>
    <w:rsid w:val="00232D00"/>
    <w:rsid w:val="00235B79"/>
    <w:rsid w:val="002407BC"/>
    <w:rsid w:val="0024457A"/>
    <w:rsid w:val="00253F36"/>
    <w:rsid w:val="00255096"/>
    <w:rsid w:val="00263C69"/>
    <w:rsid w:val="0027165D"/>
    <w:rsid w:val="00274B6A"/>
    <w:rsid w:val="00277497"/>
    <w:rsid w:val="00281676"/>
    <w:rsid w:val="00284974"/>
    <w:rsid w:val="00285568"/>
    <w:rsid w:val="00291637"/>
    <w:rsid w:val="002A131F"/>
    <w:rsid w:val="002A3F20"/>
    <w:rsid w:val="002B0FED"/>
    <w:rsid w:val="002B4381"/>
    <w:rsid w:val="002B4E36"/>
    <w:rsid w:val="002C0CCB"/>
    <w:rsid w:val="002C7BCD"/>
    <w:rsid w:val="002D1D9E"/>
    <w:rsid w:val="002D3013"/>
    <w:rsid w:val="002E2748"/>
    <w:rsid w:val="002E52B6"/>
    <w:rsid w:val="002F3DFE"/>
    <w:rsid w:val="002F5701"/>
    <w:rsid w:val="00304C5E"/>
    <w:rsid w:val="00307E92"/>
    <w:rsid w:val="00310CB1"/>
    <w:rsid w:val="003121CB"/>
    <w:rsid w:val="003147B6"/>
    <w:rsid w:val="00317489"/>
    <w:rsid w:val="00323DD0"/>
    <w:rsid w:val="00324CF4"/>
    <w:rsid w:val="003272C1"/>
    <w:rsid w:val="00331F2B"/>
    <w:rsid w:val="00334688"/>
    <w:rsid w:val="003349B5"/>
    <w:rsid w:val="00345798"/>
    <w:rsid w:val="00350D63"/>
    <w:rsid w:val="003574F0"/>
    <w:rsid w:val="00366018"/>
    <w:rsid w:val="00366D3E"/>
    <w:rsid w:val="0036779C"/>
    <w:rsid w:val="003707AD"/>
    <w:rsid w:val="00375B4C"/>
    <w:rsid w:val="003778EF"/>
    <w:rsid w:val="00385088"/>
    <w:rsid w:val="00385F8B"/>
    <w:rsid w:val="0039423B"/>
    <w:rsid w:val="003A7162"/>
    <w:rsid w:val="003B110B"/>
    <w:rsid w:val="003B1E27"/>
    <w:rsid w:val="003B3121"/>
    <w:rsid w:val="003B3A54"/>
    <w:rsid w:val="003B62E2"/>
    <w:rsid w:val="003B78C1"/>
    <w:rsid w:val="003C2D01"/>
    <w:rsid w:val="003C30FC"/>
    <w:rsid w:val="003C3AB3"/>
    <w:rsid w:val="003D0525"/>
    <w:rsid w:val="003D20F6"/>
    <w:rsid w:val="003D407A"/>
    <w:rsid w:val="003D7A4A"/>
    <w:rsid w:val="003E029D"/>
    <w:rsid w:val="003E1172"/>
    <w:rsid w:val="003E1B6B"/>
    <w:rsid w:val="003F2ECD"/>
    <w:rsid w:val="003F5881"/>
    <w:rsid w:val="0040307D"/>
    <w:rsid w:val="004101A0"/>
    <w:rsid w:val="004111A7"/>
    <w:rsid w:val="00417B93"/>
    <w:rsid w:val="004211B1"/>
    <w:rsid w:val="00424361"/>
    <w:rsid w:val="004272C6"/>
    <w:rsid w:val="004306DD"/>
    <w:rsid w:val="00430F11"/>
    <w:rsid w:val="00432FAF"/>
    <w:rsid w:val="00452964"/>
    <w:rsid w:val="0046249C"/>
    <w:rsid w:val="00463D0E"/>
    <w:rsid w:val="00463FEE"/>
    <w:rsid w:val="00465345"/>
    <w:rsid w:val="00472153"/>
    <w:rsid w:val="00494584"/>
    <w:rsid w:val="0049706B"/>
    <w:rsid w:val="004A1640"/>
    <w:rsid w:val="004B0D5E"/>
    <w:rsid w:val="004B56CB"/>
    <w:rsid w:val="004B5EEA"/>
    <w:rsid w:val="004C1C50"/>
    <w:rsid w:val="004D41E6"/>
    <w:rsid w:val="004D6567"/>
    <w:rsid w:val="004E5F14"/>
    <w:rsid w:val="0050297A"/>
    <w:rsid w:val="005042D8"/>
    <w:rsid w:val="00506B17"/>
    <w:rsid w:val="00516546"/>
    <w:rsid w:val="00522718"/>
    <w:rsid w:val="0052451F"/>
    <w:rsid w:val="005261DD"/>
    <w:rsid w:val="00526AD1"/>
    <w:rsid w:val="00531267"/>
    <w:rsid w:val="00533204"/>
    <w:rsid w:val="00540052"/>
    <w:rsid w:val="00540388"/>
    <w:rsid w:val="0054113B"/>
    <w:rsid w:val="00544CA6"/>
    <w:rsid w:val="005453CA"/>
    <w:rsid w:val="005563D2"/>
    <w:rsid w:val="00556866"/>
    <w:rsid w:val="00557BFB"/>
    <w:rsid w:val="00560771"/>
    <w:rsid w:val="0057213A"/>
    <w:rsid w:val="005728D8"/>
    <w:rsid w:val="00574C9A"/>
    <w:rsid w:val="00575B06"/>
    <w:rsid w:val="00585F5F"/>
    <w:rsid w:val="00587064"/>
    <w:rsid w:val="00587610"/>
    <w:rsid w:val="00591439"/>
    <w:rsid w:val="005B496F"/>
    <w:rsid w:val="005B662D"/>
    <w:rsid w:val="005C099D"/>
    <w:rsid w:val="005C2842"/>
    <w:rsid w:val="005E03EE"/>
    <w:rsid w:val="005E0FD8"/>
    <w:rsid w:val="005E348F"/>
    <w:rsid w:val="005E43A6"/>
    <w:rsid w:val="005E5D79"/>
    <w:rsid w:val="005F3FFB"/>
    <w:rsid w:val="00602BE1"/>
    <w:rsid w:val="00611C28"/>
    <w:rsid w:val="00613859"/>
    <w:rsid w:val="00615C97"/>
    <w:rsid w:val="00623F71"/>
    <w:rsid w:val="00624572"/>
    <w:rsid w:val="00631FFF"/>
    <w:rsid w:val="006322EC"/>
    <w:rsid w:val="00642A72"/>
    <w:rsid w:val="0064653E"/>
    <w:rsid w:val="00652025"/>
    <w:rsid w:val="006569E8"/>
    <w:rsid w:val="00662B3C"/>
    <w:rsid w:val="006679D8"/>
    <w:rsid w:val="006701AD"/>
    <w:rsid w:val="00674626"/>
    <w:rsid w:val="00674671"/>
    <w:rsid w:val="00675D7E"/>
    <w:rsid w:val="00676605"/>
    <w:rsid w:val="00683754"/>
    <w:rsid w:val="0068662A"/>
    <w:rsid w:val="00693A8B"/>
    <w:rsid w:val="00696DEC"/>
    <w:rsid w:val="006A3710"/>
    <w:rsid w:val="006A5B3C"/>
    <w:rsid w:val="006A6DA9"/>
    <w:rsid w:val="006B0FF6"/>
    <w:rsid w:val="006B3107"/>
    <w:rsid w:val="006B64B1"/>
    <w:rsid w:val="006B6C5C"/>
    <w:rsid w:val="006C1720"/>
    <w:rsid w:val="006C3E5A"/>
    <w:rsid w:val="006E0A56"/>
    <w:rsid w:val="006E5A3D"/>
    <w:rsid w:val="006E632B"/>
    <w:rsid w:val="006E7A7F"/>
    <w:rsid w:val="006F2BCB"/>
    <w:rsid w:val="006F3D97"/>
    <w:rsid w:val="006F4880"/>
    <w:rsid w:val="006F5808"/>
    <w:rsid w:val="00703A19"/>
    <w:rsid w:val="00703FCF"/>
    <w:rsid w:val="007047B0"/>
    <w:rsid w:val="00705E5D"/>
    <w:rsid w:val="00706443"/>
    <w:rsid w:val="00716BBE"/>
    <w:rsid w:val="007205C6"/>
    <w:rsid w:val="0072077C"/>
    <w:rsid w:val="00721B04"/>
    <w:rsid w:val="00732E84"/>
    <w:rsid w:val="0073434F"/>
    <w:rsid w:val="00741CCB"/>
    <w:rsid w:val="00745936"/>
    <w:rsid w:val="00754ED9"/>
    <w:rsid w:val="007579BB"/>
    <w:rsid w:val="007712C3"/>
    <w:rsid w:val="00775A5B"/>
    <w:rsid w:val="00783E06"/>
    <w:rsid w:val="00792C79"/>
    <w:rsid w:val="00793FDA"/>
    <w:rsid w:val="00794323"/>
    <w:rsid w:val="00796946"/>
    <w:rsid w:val="00796F01"/>
    <w:rsid w:val="00797842"/>
    <w:rsid w:val="00797B86"/>
    <w:rsid w:val="007A0311"/>
    <w:rsid w:val="007A07E4"/>
    <w:rsid w:val="007A17FE"/>
    <w:rsid w:val="007A1E4B"/>
    <w:rsid w:val="007A24E1"/>
    <w:rsid w:val="007A2BA4"/>
    <w:rsid w:val="007A34CC"/>
    <w:rsid w:val="007A41CE"/>
    <w:rsid w:val="007B44FF"/>
    <w:rsid w:val="007B4B65"/>
    <w:rsid w:val="007C0B43"/>
    <w:rsid w:val="007C58E0"/>
    <w:rsid w:val="007D7042"/>
    <w:rsid w:val="007D7D40"/>
    <w:rsid w:val="007E24C5"/>
    <w:rsid w:val="007F69C3"/>
    <w:rsid w:val="0080432C"/>
    <w:rsid w:val="00804B0C"/>
    <w:rsid w:val="00813358"/>
    <w:rsid w:val="00815168"/>
    <w:rsid w:val="00816059"/>
    <w:rsid w:val="00816174"/>
    <w:rsid w:val="00816ED5"/>
    <w:rsid w:val="00833654"/>
    <w:rsid w:val="008348DC"/>
    <w:rsid w:val="00847DCD"/>
    <w:rsid w:val="00857BAD"/>
    <w:rsid w:val="008607D1"/>
    <w:rsid w:val="0086211D"/>
    <w:rsid w:val="00863F7F"/>
    <w:rsid w:val="00864F0B"/>
    <w:rsid w:val="008724FD"/>
    <w:rsid w:val="0087296B"/>
    <w:rsid w:val="0087315C"/>
    <w:rsid w:val="00876F70"/>
    <w:rsid w:val="00881A1F"/>
    <w:rsid w:val="008923A4"/>
    <w:rsid w:val="00894292"/>
    <w:rsid w:val="008A6D37"/>
    <w:rsid w:val="008C2166"/>
    <w:rsid w:val="008D0168"/>
    <w:rsid w:val="008D163A"/>
    <w:rsid w:val="008D19C1"/>
    <w:rsid w:val="008D72FF"/>
    <w:rsid w:val="008E1C1D"/>
    <w:rsid w:val="008E206B"/>
    <w:rsid w:val="008E5580"/>
    <w:rsid w:val="008F3A9A"/>
    <w:rsid w:val="0090032F"/>
    <w:rsid w:val="0090338E"/>
    <w:rsid w:val="00904629"/>
    <w:rsid w:val="00904702"/>
    <w:rsid w:val="00920DA6"/>
    <w:rsid w:val="009234A9"/>
    <w:rsid w:val="00923E15"/>
    <w:rsid w:val="00924A77"/>
    <w:rsid w:val="009323F2"/>
    <w:rsid w:val="00933236"/>
    <w:rsid w:val="00933758"/>
    <w:rsid w:val="009358C8"/>
    <w:rsid w:val="0094185C"/>
    <w:rsid w:val="00945189"/>
    <w:rsid w:val="009509AD"/>
    <w:rsid w:val="00953B74"/>
    <w:rsid w:val="0097128C"/>
    <w:rsid w:val="0097140F"/>
    <w:rsid w:val="009717E5"/>
    <w:rsid w:val="00976D4F"/>
    <w:rsid w:val="00977D07"/>
    <w:rsid w:val="00980B16"/>
    <w:rsid w:val="009812CA"/>
    <w:rsid w:val="00982A25"/>
    <w:rsid w:val="00984894"/>
    <w:rsid w:val="00990A4F"/>
    <w:rsid w:val="00996FA7"/>
    <w:rsid w:val="009B27D7"/>
    <w:rsid w:val="009B6026"/>
    <w:rsid w:val="009D03D5"/>
    <w:rsid w:val="009D2DE3"/>
    <w:rsid w:val="009D3311"/>
    <w:rsid w:val="009D5141"/>
    <w:rsid w:val="009E01F0"/>
    <w:rsid w:val="009E6A52"/>
    <w:rsid w:val="009F0F85"/>
    <w:rsid w:val="009F2EB6"/>
    <w:rsid w:val="009F4DCA"/>
    <w:rsid w:val="009F5D92"/>
    <w:rsid w:val="00A0726E"/>
    <w:rsid w:val="00A07535"/>
    <w:rsid w:val="00A132CD"/>
    <w:rsid w:val="00A176B1"/>
    <w:rsid w:val="00A2146D"/>
    <w:rsid w:val="00A214B3"/>
    <w:rsid w:val="00A21A7B"/>
    <w:rsid w:val="00A23D69"/>
    <w:rsid w:val="00A2531F"/>
    <w:rsid w:val="00A27C22"/>
    <w:rsid w:val="00A31779"/>
    <w:rsid w:val="00A32487"/>
    <w:rsid w:val="00A415E1"/>
    <w:rsid w:val="00A42BE8"/>
    <w:rsid w:val="00A477B9"/>
    <w:rsid w:val="00A554CB"/>
    <w:rsid w:val="00A60B01"/>
    <w:rsid w:val="00A661D5"/>
    <w:rsid w:val="00A922FF"/>
    <w:rsid w:val="00A943CA"/>
    <w:rsid w:val="00AA0C53"/>
    <w:rsid w:val="00AA15F7"/>
    <w:rsid w:val="00AB3CD7"/>
    <w:rsid w:val="00AB7C7F"/>
    <w:rsid w:val="00AC046D"/>
    <w:rsid w:val="00AC479A"/>
    <w:rsid w:val="00AD0EE4"/>
    <w:rsid w:val="00AD1E32"/>
    <w:rsid w:val="00AD2055"/>
    <w:rsid w:val="00AD2598"/>
    <w:rsid w:val="00AD61D5"/>
    <w:rsid w:val="00AD75CC"/>
    <w:rsid w:val="00AE2920"/>
    <w:rsid w:val="00AE3B7D"/>
    <w:rsid w:val="00AE7864"/>
    <w:rsid w:val="00AF6B8E"/>
    <w:rsid w:val="00AF7BD4"/>
    <w:rsid w:val="00B02E76"/>
    <w:rsid w:val="00B04E1E"/>
    <w:rsid w:val="00B13F4C"/>
    <w:rsid w:val="00B179B2"/>
    <w:rsid w:val="00B21100"/>
    <w:rsid w:val="00B257A4"/>
    <w:rsid w:val="00B2604E"/>
    <w:rsid w:val="00B3288E"/>
    <w:rsid w:val="00B342F8"/>
    <w:rsid w:val="00B34D8C"/>
    <w:rsid w:val="00B360EC"/>
    <w:rsid w:val="00B424D6"/>
    <w:rsid w:val="00B43640"/>
    <w:rsid w:val="00B444A8"/>
    <w:rsid w:val="00B46459"/>
    <w:rsid w:val="00B4662D"/>
    <w:rsid w:val="00B50B6F"/>
    <w:rsid w:val="00B648B6"/>
    <w:rsid w:val="00B66073"/>
    <w:rsid w:val="00B671D1"/>
    <w:rsid w:val="00B67BDF"/>
    <w:rsid w:val="00B74740"/>
    <w:rsid w:val="00B86CE7"/>
    <w:rsid w:val="00B9083A"/>
    <w:rsid w:val="00B91825"/>
    <w:rsid w:val="00B91D7D"/>
    <w:rsid w:val="00B947EE"/>
    <w:rsid w:val="00BA1891"/>
    <w:rsid w:val="00BB536E"/>
    <w:rsid w:val="00BB65C9"/>
    <w:rsid w:val="00BC64CA"/>
    <w:rsid w:val="00BC7D3A"/>
    <w:rsid w:val="00BD0A78"/>
    <w:rsid w:val="00BD7303"/>
    <w:rsid w:val="00BD75DC"/>
    <w:rsid w:val="00BE1052"/>
    <w:rsid w:val="00BF0C41"/>
    <w:rsid w:val="00BF3AD1"/>
    <w:rsid w:val="00C014D9"/>
    <w:rsid w:val="00C0244A"/>
    <w:rsid w:val="00C02582"/>
    <w:rsid w:val="00C03679"/>
    <w:rsid w:val="00C045D1"/>
    <w:rsid w:val="00C06BD4"/>
    <w:rsid w:val="00C0737F"/>
    <w:rsid w:val="00C13857"/>
    <w:rsid w:val="00C14658"/>
    <w:rsid w:val="00C240AB"/>
    <w:rsid w:val="00C42124"/>
    <w:rsid w:val="00C51639"/>
    <w:rsid w:val="00C56CF1"/>
    <w:rsid w:val="00C642D6"/>
    <w:rsid w:val="00C677AD"/>
    <w:rsid w:val="00C7229B"/>
    <w:rsid w:val="00C823B5"/>
    <w:rsid w:val="00C83017"/>
    <w:rsid w:val="00C8567C"/>
    <w:rsid w:val="00C95395"/>
    <w:rsid w:val="00C954CE"/>
    <w:rsid w:val="00C95FDF"/>
    <w:rsid w:val="00C960B0"/>
    <w:rsid w:val="00CA09E3"/>
    <w:rsid w:val="00CA2B4C"/>
    <w:rsid w:val="00CA376B"/>
    <w:rsid w:val="00CB1BEC"/>
    <w:rsid w:val="00CC0B6A"/>
    <w:rsid w:val="00CC2B4D"/>
    <w:rsid w:val="00CD3A52"/>
    <w:rsid w:val="00CD4A73"/>
    <w:rsid w:val="00CD648A"/>
    <w:rsid w:val="00CD6B77"/>
    <w:rsid w:val="00CE0F0C"/>
    <w:rsid w:val="00CE1535"/>
    <w:rsid w:val="00CE2AAE"/>
    <w:rsid w:val="00CE3CFA"/>
    <w:rsid w:val="00CE52FB"/>
    <w:rsid w:val="00CE69E8"/>
    <w:rsid w:val="00CE772E"/>
    <w:rsid w:val="00CF156B"/>
    <w:rsid w:val="00CF5044"/>
    <w:rsid w:val="00D06E03"/>
    <w:rsid w:val="00D11273"/>
    <w:rsid w:val="00D13E34"/>
    <w:rsid w:val="00D320C0"/>
    <w:rsid w:val="00D342A0"/>
    <w:rsid w:val="00D4193E"/>
    <w:rsid w:val="00D508ED"/>
    <w:rsid w:val="00D5271F"/>
    <w:rsid w:val="00D53782"/>
    <w:rsid w:val="00D60EBB"/>
    <w:rsid w:val="00D618B3"/>
    <w:rsid w:val="00D61972"/>
    <w:rsid w:val="00D6373D"/>
    <w:rsid w:val="00D64E00"/>
    <w:rsid w:val="00D64FA7"/>
    <w:rsid w:val="00D670AA"/>
    <w:rsid w:val="00D702AC"/>
    <w:rsid w:val="00D82CBD"/>
    <w:rsid w:val="00D851A2"/>
    <w:rsid w:val="00D90DDD"/>
    <w:rsid w:val="00D90E61"/>
    <w:rsid w:val="00D94E50"/>
    <w:rsid w:val="00DA0B71"/>
    <w:rsid w:val="00DA148A"/>
    <w:rsid w:val="00DB5C11"/>
    <w:rsid w:val="00DD1B31"/>
    <w:rsid w:val="00DD61B5"/>
    <w:rsid w:val="00DF5ED5"/>
    <w:rsid w:val="00E02D02"/>
    <w:rsid w:val="00E0494B"/>
    <w:rsid w:val="00E06B13"/>
    <w:rsid w:val="00E11D76"/>
    <w:rsid w:val="00E12F56"/>
    <w:rsid w:val="00E1335E"/>
    <w:rsid w:val="00E204D7"/>
    <w:rsid w:val="00E21BF4"/>
    <w:rsid w:val="00E22C8D"/>
    <w:rsid w:val="00E262FD"/>
    <w:rsid w:val="00E265F4"/>
    <w:rsid w:val="00E323C6"/>
    <w:rsid w:val="00E33924"/>
    <w:rsid w:val="00E470AA"/>
    <w:rsid w:val="00E646CB"/>
    <w:rsid w:val="00E70BE1"/>
    <w:rsid w:val="00E74593"/>
    <w:rsid w:val="00E81718"/>
    <w:rsid w:val="00E84EB1"/>
    <w:rsid w:val="00E9252D"/>
    <w:rsid w:val="00E96BFF"/>
    <w:rsid w:val="00E97B64"/>
    <w:rsid w:val="00EA1462"/>
    <w:rsid w:val="00EA5F64"/>
    <w:rsid w:val="00EB6FD8"/>
    <w:rsid w:val="00EB7431"/>
    <w:rsid w:val="00EB76B8"/>
    <w:rsid w:val="00ED07E0"/>
    <w:rsid w:val="00ED1513"/>
    <w:rsid w:val="00ED3A9E"/>
    <w:rsid w:val="00ED75B3"/>
    <w:rsid w:val="00EE1BC0"/>
    <w:rsid w:val="00EE2114"/>
    <w:rsid w:val="00EE3009"/>
    <w:rsid w:val="00EE5FF1"/>
    <w:rsid w:val="00EF341B"/>
    <w:rsid w:val="00EF73D5"/>
    <w:rsid w:val="00F11FD5"/>
    <w:rsid w:val="00F23CD2"/>
    <w:rsid w:val="00F26486"/>
    <w:rsid w:val="00F26DE9"/>
    <w:rsid w:val="00F3082A"/>
    <w:rsid w:val="00F338E4"/>
    <w:rsid w:val="00F404BE"/>
    <w:rsid w:val="00F415FD"/>
    <w:rsid w:val="00F445E4"/>
    <w:rsid w:val="00F50123"/>
    <w:rsid w:val="00F5281A"/>
    <w:rsid w:val="00F62C70"/>
    <w:rsid w:val="00F661AF"/>
    <w:rsid w:val="00F67DE3"/>
    <w:rsid w:val="00F71252"/>
    <w:rsid w:val="00F73AE9"/>
    <w:rsid w:val="00F834EB"/>
    <w:rsid w:val="00F83BF6"/>
    <w:rsid w:val="00FA24BB"/>
    <w:rsid w:val="00FA3539"/>
    <w:rsid w:val="00FA4DFC"/>
    <w:rsid w:val="00FA6652"/>
    <w:rsid w:val="00FB0FCE"/>
    <w:rsid w:val="00FC6291"/>
    <w:rsid w:val="00FD2FE3"/>
    <w:rsid w:val="00FE121F"/>
    <w:rsid w:val="00FE292A"/>
    <w:rsid w:val="00FF0F10"/>
    <w:rsid w:val="00FF3F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710"/>
    <w:pPr>
      <w:ind w:leftChars="200" w:left="480"/>
    </w:pPr>
  </w:style>
  <w:style w:type="paragraph" w:styleId="a4">
    <w:name w:val="footnote text"/>
    <w:basedOn w:val="a"/>
    <w:link w:val="a5"/>
    <w:uiPriority w:val="99"/>
    <w:semiHidden/>
    <w:unhideWhenUsed/>
    <w:rsid w:val="00F73AE9"/>
    <w:pPr>
      <w:snapToGrid w:val="0"/>
    </w:pPr>
    <w:rPr>
      <w:sz w:val="20"/>
      <w:szCs w:val="20"/>
    </w:rPr>
  </w:style>
  <w:style w:type="character" w:customStyle="1" w:styleId="a5">
    <w:name w:val="註腳文字 字元"/>
    <w:basedOn w:val="a0"/>
    <w:link w:val="a4"/>
    <w:uiPriority w:val="99"/>
    <w:semiHidden/>
    <w:rsid w:val="00F73AE9"/>
    <w:rPr>
      <w:sz w:val="20"/>
      <w:szCs w:val="20"/>
    </w:rPr>
  </w:style>
  <w:style w:type="character" w:styleId="a6">
    <w:name w:val="footnote reference"/>
    <w:basedOn w:val="a0"/>
    <w:uiPriority w:val="99"/>
    <w:semiHidden/>
    <w:unhideWhenUsed/>
    <w:rsid w:val="00F73AE9"/>
    <w:rPr>
      <w:vertAlign w:val="superscript"/>
    </w:rPr>
  </w:style>
  <w:style w:type="paragraph" w:styleId="a7">
    <w:name w:val="Salutation"/>
    <w:basedOn w:val="a"/>
    <w:next w:val="a"/>
    <w:link w:val="a8"/>
    <w:uiPriority w:val="99"/>
    <w:unhideWhenUsed/>
    <w:rsid w:val="0097128C"/>
  </w:style>
  <w:style w:type="character" w:customStyle="1" w:styleId="a8">
    <w:name w:val="問候 字元"/>
    <w:basedOn w:val="a0"/>
    <w:link w:val="a7"/>
    <w:uiPriority w:val="99"/>
    <w:rsid w:val="0097128C"/>
  </w:style>
  <w:style w:type="paragraph" w:styleId="a9">
    <w:name w:val="Closing"/>
    <w:basedOn w:val="a"/>
    <w:link w:val="aa"/>
    <w:uiPriority w:val="99"/>
    <w:unhideWhenUsed/>
    <w:rsid w:val="0097128C"/>
    <w:pPr>
      <w:ind w:leftChars="1800" w:left="100"/>
    </w:pPr>
  </w:style>
  <w:style w:type="character" w:customStyle="1" w:styleId="aa">
    <w:name w:val="結語 字元"/>
    <w:basedOn w:val="a0"/>
    <w:link w:val="a9"/>
    <w:uiPriority w:val="99"/>
    <w:rsid w:val="0097128C"/>
  </w:style>
  <w:style w:type="paragraph" w:styleId="ab">
    <w:name w:val="header"/>
    <w:basedOn w:val="a"/>
    <w:link w:val="ac"/>
    <w:uiPriority w:val="99"/>
    <w:unhideWhenUsed/>
    <w:rsid w:val="00924A77"/>
    <w:pPr>
      <w:tabs>
        <w:tab w:val="center" w:pos="4153"/>
        <w:tab w:val="right" w:pos="8306"/>
      </w:tabs>
      <w:snapToGrid w:val="0"/>
    </w:pPr>
    <w:rPr>
      <w:sz w:val="20"/>
      <w:szCs w:val="20"/>
    </w:rPr>
  </w:style>
  <w:style w:type="character" w:customStyle="1" w:styleId="ac">
    <w:name w:val="頁首 字元"/>
    <w:basedOn w:val="a0"/>
    <w:link w:val="ab"/>
    <w:uiPriority w:val="99"/>
    <w:rsid w:val="00924A77"/>
    <w:rPr>
      <w:sz w:val="20"/>
      <w:szCs w:val="20"/>
    </w:rPr>
  </w:style>
  <w:style w:type="paragraph" w:styleId="ad">
    <w:name w:val="footer"/>
    <w:basedOn w:val="a"/>
    <w:link w:val="ae"/>
    <w:uiPriority w:val="99"/>
    <w:unhideWhenUsed/>
    <w:rsid w:val="00924A77"/>
    <w:pPr>
      <w:tabs>
        <w:tab w:val="center" w:pos="4153"/>
        <w:tab w:val="right" w:pos="8306"/>
      </w:tabs>
      <w:snapToGrid w:val="0"/>
    </w:pPr>
    <w:rPr>
      <w:sz w:val="20"/>
      <w:szCs w:val="20"/>
    </w:rPr>
  </w:style>
  <w:style w:type="character" w:customStyle="1" w:styleId="ae">
    <w:name w:val="頁尾 字元"/>
    <w:basedOn w:val="a0"/>
    <w:link w:val="ad"/>
    <w:uiPriority w:val="99"/>
    <w:rsid w:val="00924A77"/>
    <w:rPr>
      <w:sz w:val="20"/>
      <w:szCs w:val="20"/>
    </w:rPr>
  </w:style>
  <w:style w:type="character" w:styleId="af">
    <w:name w:val="Hyperlink"/>
    <w:basedOn w:val="a0"/>
    <w:uiPriority w:val="99"/>
    <w:semiHidden/>
    <w:unhideWhenUsed/>
    <w:rsid w:val="006766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710"/>
    <w:pPr>
      <w:ind w:leftChars="200" w:left="480"/>
    </w:pPr>
  </w:style>
  <w:style w:type="paragraph" w:styleId="a4">
    <w:name w:val="footnote text"/>
    <w:basedOn w:val="a"/>
    <w:link w:val="a5"/>
    <w:uiPriority w:val="99"/>
    <w:semiHidden/>
    <w:unhideWhenUsed/>
    <w:rsid w:val="00F73AE9"/>
    <w:pPr>
      <w:snapToGrid w:val="0"/>
    </w:pPr>
    <w:rPr>
      <w:sz w:val="20"/>
      <w:szCs w:val="20"/>
    </w:rPr>
  </w:style>
  <w:style w:type="character" w:customStyle="1" w:styleId="a5">
    <w:name w:val="註腳文字 字元"/>
    <w:basedOn w:val="a0"/>
    <w:link w:val="a4"/>
    <w:uiPriority w:val="99"/>
    <w:semiHidden/>
    <w:rsid w:val="00F73AE9"/>
    <w:rPr>
      <w:sz w:val="20"/>
      <w:szCs w:val="20"/>
    </w:rPr>
  </w:style>
  <w:style w:type="character" w:styleId="a6">
    <w:name w:val="footnote reference"/>
    <w:basedOn w:val="a0"/>
    <w:uiPriority w:val="99"/>
    <w:semiHidden/>
    <w:unhideWhenUsed/>
    <w:rsid w:val="00F73AE9"/>
    <w:rPr>
      <w:vertAlign w:val="superscript"/>
    </w:rPr>
  </w:style>
  <w:style w:type="paragraph" w:styleId="a7">
    <w:name w:val="Salutation"/>
    <w:basedOn w:val="a"/>
    <w:next w:val="a"/>
    <w:link w:val="a8"/>
    <w:uiPriority w:val="99"/>
    <w:unhideWhenUsed/>
    <w:rsid w:val="0097128C"/>
  </w:style>
  <w:style w:type="character" w:customStyle="1" w:styleId="a8">
    <w:name w:val="問候 字元"/>
    <w:basedOn w:val="a0"/>
    <w:link w:val="a7"/>
    <w:uiPriority w:val="99"/>
    <w:rsid w:val="0097128C"/>
  </w:style>
  <w:style w:type="paragraph" w:styleId="a9">
    <w:name w:val="Closing"/>
    <w:basedOn w:val="a"/>
    <w:link w:val="aa"/>
    <w:uiPriority w:val="99"/>
    <w:unhideWhenUsed/>
    <w:rsid w:val="0097128C"/>
    <w:pPr>
      <w:ind w:leftChars="1800" w:left="100"/>
    </w:pPr>
  </w:style>
  <w:style w:type="character" w:customStyle="1" w:styleId="aa">
    <w:name w:val="結語 字元"/>
    <w:basedOn w:val="a0"/>
    <w:link w:val="a9"/>
    <w:uiPriority w:val="99"/>
    <w:rsid w:val="0097128C"/>
  </w:style>
  <w:style w:type="paragraph" w:styleId="ab">
    <w:name w:val="header"/>
    <w:basedOn w:val="a"/>
    <w:link w:val="ac"/>
    <w:uiPriority w:val="99"/>
    <w:unhideWhenUsed/>
    <w:rsid w:val="00924A77"/>
    <w:pPr>
      <w:tabs>
        <w:tab w:val="center" w:pos="4153"/>
        <w:tab w:val="right" w:pos="8306"/>
      </w:tabs>
      <w:snapToGrid w:val="0"/>
    </w:pPr>
    <w:rPr>
      <w:sz w:val="20"/>
      <w:szCs w:val="20"/>
    </w:rPr>
  </w:style>
  <w:style w:type="character" w:customStyle="1" w:styleId="ac">
    <w:name w:val="頁首 字元"/>
    <w:basedOn w:val="a0"/>
    <w:link w:val="ab"/>
    <w:uiPriority w:val="99"/>
    <w:rsid w:val="00924A77"/>
    <w:rPr>
      <w:sz w:val="20"/>
      <w:szCs w:val="20"/>
    </w:rPr>
  </w:style>
  <w:style w:type="paragraph" w:styleId="ad">
    <w:name w:val="footer"/>
    <w:basedOn w:val="a"/>
    <w:link w:val="ae"/>
    <w:uiPriority w:val="99"/>
    <w:unhideWhenUsed/>
    <w:rsid w:val="00924A77"/>
    <w:pPr>
      <w:tabs>
        <w:tab w:val="center" w:pos="4153"/>
        <w:tab w:val="right" w:pos="8306"/>
      </w:tabs>
      <w:snapToGrid w:val="0"/>
    </w:pPr>
    <w:rPr>
      <w:sz w:val="20"/>
      <w:szCs w:val="20"/>
    </w:rPr>
  </w:style>
  <w:style w:type="character" w:customStyle="1" w:styleId="ae">
    <w:name w:val="頁尾 字元"/>
    <w:basedOn w:val="a0"/>
    <w:link w:val="ad"/>
    <w:uiPriority w:val="99"/>
    <w:rsid w:val="00924A77"/>
    <w:rPr>
      <w:sz w:val="20"/>
      <w:szCs w:val="20"/>
    </w:rPr>
  </w:style>
  <w:style w:type="character" w:styleId="af">
    <w:name w:val="Hyperlink"/>
    <w:basedOn w:val="a0"/>
    <w:uiPriority w:val="99"/>
    <w:semiHidden/>
    <w:unhideWhenUsed/>
    <w:rsid w:val="006766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homepage.ntu.edu.tw/~duhbauruei/4pap/5mod/1803.htm" TargetMode="External"/><Relationship Id="rId1" Type="http://schemas.openxmlformats.org/officeDocument/2006/relationships/hyperlink" Target="http://homepage.ntu.edu.tw/~duhbauruei/4pap/5mod/12.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D2F7F-3442-401D-8961-7B0E203A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5449</Words>
  <Characters>31061</Characters>
  <Application>Microsoft Office Word</Application>
  <DocSecurity>0</DocSecurity>
  <Lines>258</Lines>
  <Paragraphs>72</Paragraphs>
  <ScaleCrop>false</ScaleCrop>
  <Company>Hewlett-Packard Company</Company>
  <LinksUpToDate>false</LinksUpToDate>
  <CharactersWithSpaces>36438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NTU</dc:creator>
  <cp:lastModifiedBy>user</cp:lastModifiedBy>
  <cp:revision>2</cp:revision>
  <dcterms:created xsi:type="dcterms:W3CDTF">2013-12-20T06:57:00Z</dcterms:created>
  <dcterms:modified xsi:type="dcterms:W3CDTF">2013-12-20T06:57:00Z</dcterms:modified>
</cp:coreProperties>
</file>