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6AE" w:rsidRDefault="0093292F" w:rsidP="0093292F">
      <w:pPr>
        <w:jc w:val="center"/>
      </w:pPr>
      <w:r>
        <w:rPr>
          <w:rFonts w:hint="eastAsia"/>
        </w:rPr>
        <w:t>對牟宗三談程頤理氣</w:t>
      </w:r>
      <w:r w:rsidR="00575B12">
        <w:rPr>
          <w:rFonts w:hint="eastAsia"/>
        </w:rPr>
        <w:t>篇</w:t>
      </w:r>
      <w:r>
        <w:rPr>
          <w:rFonts w:hint="eastAsia"/>
        </w:rPr>
        <w:t>的方法論反思</w:t>
      </w:r>
    </w:p>
    <w:p w:rsidR="0093292F" w:rsidRPr="00575B12" w:rsidRDefault="0093292F" w:rsidP="0093292F">
      <w:pPr>
        <w:jc w:val="center"/>
      </w:pPr>
    </w:p>
    <w:p w:rsidR="00F35173" w:rsidRDefault="00F35173" w:rsidP="0093292F">
      <w:pPr>
        <w:jc w:val="right"/>
      </w:pPr>
    </w:p>
    <w:p w:rsidR="00F35173" w:rsidRDefault="00F35173" w:rsidP="0093292F">
      <w:pPr>
        <w:jc w:val="right"/>
      </w:pPr>
    </w:p>
    <w:p w:rsidR="00F35173" w:rsidRDefault="00F35173" w:rsidP="0093292F">
      <w:pPr>
        <w:jc w:val="right"/>
      </w:pPr>
    </w:p>
    <w:p w:rsidR="00F35173" w:rsidRDefault="00F35173" w:rsidP="0093292F">
      <w:pPr>
        <w:jc w:val="right"/>
      </w:pPr>
    </w:p>
    <w:p w:rsidR="00F35173" w:rsidRDefault="00F35173" w:rsidP="0093292F">
      <w:pPr>
        <w:jc w:val="right"/>
      </w:pPr>
    </w:p>
    <w:p w:rsidR="0093292F" w:rsidRDefault="0093292F" w:rsidP="0093292F">
      <w:pPr>
        <w:jc w:val="right"/>
      </w:pPr>
      <w:r>
        <w:rPr>
          <w:rFonts w:hint="eastAsia"/>
        </w:rPr>
        <w:t>台大哲學系杜保瑞</w:t>
      </w:r>
    </w:p>
    <w:p w:rsidR="0093292F" w:rsidRDefault="0093292F" w:rsidP="0093292F">
      <w:pPr>
        <w:jc w:val="right"/>
      </w:pPr>
    </w:p>
    <w:p w:rsidR="007922D3" w:rsidRDefault="0093292F" w:rsidP="007C7599">
      <w:pPr>
        <w:pStyle w:val="a4"/>
        <w:numPr>
          <w:ilvl w:val="0"/>
          <w:numId w:val="1"/>
        </w:numPr>
        <w:ind w:leftChars="0"/>
      </w:pPr>
      <w:r>
        <w:rPr>
          <w:rFonts w:hint="eastAsia"/>
        </w:rPr>
        <w:t>前言：</w:t>
      </w:r>
    </w:p>
    <w:p w:rsidR="007922D3" w:rsidRDefault="007922D3" w:rsidP="007922D3"/>
    <w:p w:rsidR="00317A39" w:rsidRDefault="007922D3" w:rsidP="007922D3">
      <w:r>
        <w:rPr>
          <w:rFonts w:hint="eastAsia"/>
        </w:rPr>
        <w:t xml:space="preserve">　　</w:t>
      </w:r>
      <w:r w:rsidR="0093292F">
        <w:rPr>
          <w:rFonts w:hint="eastAsia"/>
        </w:rPr>
        <w:t>牟先生在《心體與性體》書中對宋明儒學的討論，可以說就是以程頤</w:t>
      </w:r>
      <w:r w:rsidR="00644E3A">
        <w:rPr>
          <w:rFonts w:hint="eastAsia"/>
        </w:rPr>
        <w:t>、</w:t>
      </w:r>
      <w:r w:rsidR="0093292F">
        <w:rPr>
          <w:rFonts w:hint="eastAsia"/>
        </w:rPr>
        <w:t>朱熹二人為</w:t>
      </w:r>
      <w:r w:rsidR="00644E3A">
        <w:rPr>
          <w:rFonts w:hint="eastAsia"/>
        </w:rPr>
        <w:t>論</w:t>
      </w:r>
      <w:r w:rsidR="0093292F">
        <w:rPr>
          <w:rFonts w:hint="eastAsia"/>
        </w:rPr>
        <w:t>敵，所展開</w:t>
      </w:r>
      <w:r w:rsidR="00644E3A">
        <w:rPr>
          <w:rFonts w:hint="eastAsia"/>
        </w:rPr>
        <w:t>出</w:t>
      </w:r>
      <w:r w:rsidR="0093292F">
        <w:rPr>
          <w:rFonts w:hint="eastAsia"/>
        </w:rPr>
        <w:t>的創造性詮釋系統，將濂溪、橫渠、明道、五峰、象山、陽明、蕺山等人視為同一系統，且上接孔孟，而程頤、朱熹卻是另起一路，別子為宗。本文之作，即是要針對牟先生對程頤的討論，提出筆者的反思意見，筆者對牟先生的詮釋意見，多有不同意之處，</w:t>
      </w:r>
      <w:r w:rsidR="00031FC5">
        <w:rPr>
          <w:rFonts w:hint="eastAsia"/>
        </w:rPr>
        <w:t>並將隨其討論的章節一一指出。牟先生對程頤的討論，和他對朱熹的討論意見方向一致，都是視為橫攝靜涵系統，所論章節有八：理氣、性情、氣稟、才性、心、中和、居敬集義、格物窮理。牟先生思理綿密，意旨詭譎，編織一大網羅拘限程頤，筆者亦將約其旨意，指其缺失。</w:t>
      </w:r>
      <w:r w:rsidR="00317A39">
        <w:rPr>
          <w:rFonts w:hint="eastAsia"/>
        </w:rPr>
        <w:t>限於篇幅，本文將討論其中</w:t>
      </w:r>
      <w:r w:rsidR="003A0F52">
        <w:rPr>
          <w:rFonts w:hint="eastAsia"/>
        </w:rPr>
        <w:t>的＜引言＞及＜理氣篇＞</w:t>
      </w:r>
      <w:r w:rsidR="00317A39">
        <w:rPr>
          <w:rFonts w:hint="eastAsia"/>
        </w:rPr>
        <w:t>，</w:t>
      </w:r>
      <w:r w:rsidR="00644E3A">
        <w:rPr>
          <w:rFonts w:hint="eastAsia"/>
        </w:rPr>
        <w:t>其它</w:t>
      </w:r>
      <w:r w:rsidR="003A0F52">
        <w:rPr>
          <w:rFonts w:hint="eastAsia"/>
        </w:rPr>
        <w:t>各</w:t>
      </w:r>
      <w:r w:rsidR="00317A39">
        <w:rPr>
          <w:rFonts w:hint="eastAsia"/>
        </w:rPr>
        <w:t>項另待它文。筆者對牟先生儒學詮釋的討論，已針對《心體與性體》專書做出全書逐章的討論，唯程頤、五峰兩家尚未進行，今借會議邀請之便，完成最後的兩部分，亦將集結成書，以《牟宗三儒學平議》為題，整理出版，相信不久即將面市，願為當代儒學研究在牟先生思維框架下所受的束縛，予以解脫。</w:t>
      </w:r>
    </w:p>
    <w:p w:rsidR="00FD1E2D" w:rsidRDefault="00FD1E2D" w:rsidP="00FD1E2D">
      <w:pPr>
        <w:pStyle w:val="a4"/>
        <w:ind w:leftChars="0"/>
      </w:pPr>
    </w:p>
    <w:p w:rsidR="00FD1E2D" w:rsidRDefault="00317A39" w:rsidP="0093292F">
      <w:pPr>
        <w:pStyle w:val="a4"/>
        <w:numPr>
          <w:ilvl w:val="0"/>
          <w:numId w:val="1"/>
        </w:numPr>
        <w:ind w:leftChars="0"/>
      </w:pPr>
      <w:r>
        <w:rPr>
          <w:rFonts w:hint="eastAsia"/>
        </w:rPr>
        <w:t>對「引言」</w:t>
      </w:r>
      <w:r w:rsidR="0065307B">
        <w:rPr>
          <w:rFonts w:hint="eastAsia"/>
        </w:rPr>
        <w:t>做綱領定位</w:t>
      </w:r>
      <w:r>
        <w:rPr>
          <w:rFonts w:hint="eastAsia"/>
        </w:rPr>
        <w:t>的討論：</w:t>
      </w:r>
    </w:p>
    <w:p w:rsidR="00FD1E2D" w:rsidRDefault="00FD1E2D" w:rsidP="00FD1E2D"/>
    <w:p w:rsidR="00A310D0" w:rsidRDefault="00F179A0" w:rsidP="00FD1E2D">
      <w:pPr>
        <w:ind w:firstLineChars="200" w:firstLine="480"/>
      </w:pPr>
      <w:r>
        <w:rPr>
          <w:rFonts w:hint="eastAsia"/>
        </w:rPr>
        <w:t>牟先生首先比較了明道</w:t>
      </w:r>
      <w:r w:rsidR="00CA79C3">
        <w:rPr>
          <w:rFonts w:hint="eastAsia"/>
        </w:rPr>
        <w:t>、</w:t>
      </w:r>
      <w:r>
        <w:rPr>
          <w:rFonts w:hint="eastAsia"/>
        </w:rPr>
        <w:t>伊川兄弟倆的學思路數之別，</w:t>
      </w:r>
      <w:r w:rsidR="00CA79C3">
        <w:rPr>
          <w:rFonts w:hint="eastAsia"/>
        </w:rPr>
        <w:t>其言：</w:t>
      </w:r>
    </w:p>
    <w:p w:rsidR="003A0F52" w:rsidRDefault="003A0F52" w:rsidP="00FD1E2D">
      <w:pPr>
        <w:ind w:firstLineChars="200" w:firstLine="480"/>
      </w:pPr>
    </w:p>
    <w:p w:rsidR="003A0F52" w:rsidRPr="00CC208C" w:rsidRDefault="00CC208C" w:rsidP="00402018">
      <w:pPr>
        <w:ind w:leftChars="300" w:left="720"/>
        <w:rPr>
          <w:rFonts w:ascii="標楷體" w:eastAsia="標楷體" w:hAnsi="標楷體"/>
        </w:rPr>
      </w:pPr>
      <w:r w:rsidRPr="007A320A">
        <w:rPr>
          <w:rFonts w:ascii="標楷體" w:eastAsia="標楷體" w:hAnsi="標楷體" w:hint="eastAsia"/>
        </w:rPr>
        <w:t>明道妙悟道體，善作圓頓表示。而伊川則質實，多偏於分解表示</w:t>
      </w:r>
      <w:r w:rsidRPr="00CC208C">
        <w:rPr>
          <w:rFonts w:ascii="標楷體" w:eastAsia="標楷體" w:hAnsi="標楷體" w:hint="eastAsia"/>
        </w:rPr>
        <w:t>。實質者，直線分解思考之謂也。分解思考亦無礙，惟于分解中，道體只成理，則喪失「於穆不巳」之體之義；性體只成理，則喪失「即存有即活動」之義，此則便有礙。</w:t>
      </w:r>
      <w:r>
        <w:rPr>
          <w:rFonts w:ascii="標楷體" w:eastAsia="標楷體" w:hAnsi="標楷體" w:hint="eastAsia"/>
        </w:rPr>
        <w:t>因質實而易傾向于切實之重視。切實者，下學上達</w:t>
      </w:r>
      <w:r w:rsidRPr="00CC208C">
        <w:rPr>
          <w:rFonts w:ascii="標楷體" w:eastAsia="標楷體" w:hAnsi="標楷體" w:hint="eastAsia"/>
        </w:rPr>
        <w:t>，</w:t>
      </w:r>
      <w:r>
        <w:rPr>
          <w:rFonts w:ascii="標楷體" w:eastAsia="標楷體" w:hAnsi="標楷體" w:hint="eastAsia"/>
        </w:rPr>
        <w:t>「</w:t>
      </w:r>
      <w:r w:rsidRPr="00CC208C">
        <w:rPr>
          <w:rFonts w:ascii="標楷體" w:eastAsia="標楷體" w:hAnsi="標楷體" w:hint="eastAsia"/>
        </w:rPr>
        <w:t>循循有</w:t>
      </w:r>
      <w:r>
        <w:rPr>
          <w:rFonts w:ascii="標楷體" w:eastAsia="標楷體" w:hAnsi="標楷體" w:hint="eastAsia"/>
        </w:rPr>
        <w:t>序」，</w:t>
      </w:r>
      <w:r w:rsidRPr="00CC208C">
        <w:rPr>
          <w:rFonts w:ascii="標楷體" w:eastAsia="標楷體" w:hAnsi="標楷體" w:hint="eastAsia"/>
        </w:rPr>
        <w:t>免得「捨近趨遠，處下窺高，輕自大而卒無得之謂也</w:t>
      </w:r>
      <w:r>
        <w:rPr>
          <w:rFonts w:ascii="標楷體" w:eastAsia="標楷體" w:hAnsi="標楷體" w:hint="eastAsia"/>
        </w:rPr>
        <w:t>。</w:t>
      </w:r>
      <w:r w:rsidR="00B65DD4">
        <w:rPr>
          <w:rFonts w:ascii="標楷體" w:eastAsia="標楷體" w:hAnsi="標楷體" w:hint="eastAsia"/>
        </w:rPr>
        <w:t>」</w:t>
      </w:r>
      <w:r w:rsidRPr="00CC208C">
        <w:rPr>
          <w:rFonts w:ascii="標楷體" w:eastAsia="標楷體" w:hAnsi="標楷體" w:hint="eastAsia"/>
        </w:rPr>
        <w:t>(伊川:明道先生行狀語)。</w:t>
      </w:r>
      <w:r w:rsidRPr="007A320A">
        <w:rPr>
          <w:rFonts w:ascii="標楷體" w:eastAsia="標楷體" w:hAnsi="標楷體" w:hint="eastAsia"/>
        </w:rPr>
        <w:t>但如此泛說之切實，亦很可能只是一般教育所應有之態度，此只能對治一般儱侗、顢頇、蹈空、游蕩、虛浮無</w:t>
      </w:r>
      <w:r w:rsidRPr="007A320A">
        <w:rPr>
          <w:rFonts w:ascii="標楷體" w:eastAsia="標楷體" w:hAnsi="標楷體" w:hint="eastAsia"/>
        </w:rPr>
        <w:lastRenderedPageBreak/>
        <w:t>根之病，而不能于本質問題有所決定。如欲以此特有所治，則須簡別。</w:t>
      </w:r>
      <w:r w:rsidRPr="007A320A">
        <w:footnoteReference w:id="1"/>
      </w:r>
    </w:p>
    <w:p w:rsidR="00A310D0" w:rsidRPr="00CC208C" w:rsidRDefault="00A310D0" w:rsidP="00FD1E2D">
      <w:pPr>
        <w:ind w:firstLineChars="200" w:firstLine="480"/>
      </w:pPr>
    </w:p>
    <w:p w:rsidR="00A310D0" w:rsidRDefault="00A310D0" w:rsidP="00FD1E2D">
      <w:pPr>
        <w:ind w:firstLineChars="200" w:firstLine="480"/>
      </w:pPr>
      <w:r>
        <w:rPr>
          <w:rFonts w:hint="eastAsia"/>
        </w:rPr>
        <w:t>此總綱之說有兩條進路，其一為表述形式進路，說得是形上學問題，其二是實</w:t>
      </w:r>
      <w:r w:rsidR="00B65DD4">
        <w:rPr>
          <w:rFonts w:hint="eastAsia"/>
        </w:rPr>
        <w:t>踐活動進路，說得是工夫論問題。此二路，牟先生都以批評否定的立場對待</w:t>
      </w:r>
      <w:r>
        <w:rPr>
          <w:rFonts w:hint="eastAsia"/>
        </w:rPr>
        <w:t>，</w:t>
      </w:r>
      <w:r w:rsidR="00B65DD4">
        <w:rPr>
          <w:rFonts w:hint="eastAsia"/>
        </w:rPr>
        <w:t>牟先生之立場，</w:t>
      </w:r>
      <w:r>
        <w:rPr>
          <w:rFonts w:hint="eastAsia"/>
        </w:rPr>
        <w:t>筆者都不贊同。</w:t>
      </w:r>
    </w:p>
    <w:p w:rsidR="00A310D0" w:rsidRPr="00B65DD4" w:rsidRDefault="00A310D0" w:rsidP="00FD1E2D">
      <w:pPr>
        <w:ind w:firstLineChars="200" w:firstLine="480"/>
      </w:pPr>
    </w:p>
    <w:p w:rsidR="0093292F" w:rsidRDefault="00A310D0" w:rsidP="00FD1E2D">
      <w:pPr>
        <w:ind w:firstLineChars="200" w:firstLine="480"/>
      </w:pPr>
      <w:r>
        <w:rPr>
          <w:rFonts w:hint="eastAsia"/>
        </w:rPr>
        <w:t>首先，形上學進路，</w:t>
      </w:r>
      <w:r w:rsidR="00CA79C3">
        <w:rPr>
          <w:rFonts w:hint="eastAsia"/>
        </w:rPr>
        <w:t>說明道圓頓、伊川分解，此說可也，但這只是就文風或思路的特色而言，</w:t>
      </w:r>
      <w:r w:rsidR="00655AD2">
        <w:rPr>
          <w:rFonts w:hint="eastAsia"/>
        </w:rPr>
        <w:t>就義理而言，明道說境界工夫，故而表述形式圓頓，伊川說存有論的概念範疇解析，故而表述分解。就伊川言，一旦問題轉向本體宇宙論或本體工夫論，則分解之諸概念就要活動</w:t>
      </w:r>
      <w:r w:rsidR="00B65DD4">
        <w:rPr>
          <w:rFonts w:hint="eastAsia"/>
        </w:rPr>
        <w:t>、</w:t>
      </w:r>
      <w:r w:rsidR="00655AD2">
        <w:rPr>
          <w:rFonts w:hint="eastAsia"/>
        </w:rPr>
        <w:t>交流</w:t>
      </w:r>
      <w:r w:rsidR="00B65DD4">
        <w:rPr>
          <w:rFonts w:hint="eastAsia"/>
        </w:rPr>
        <w:t>、</w:t>
      </w:r>
      <w:r w:rsidR="00655AD2">
        <w:rPr>
          <w:rFonts w:hint="eastAsia"/>
        </w:rPr>
        <w:t>相即起來，</w:t>
      </w:r>
      <w:r>
        <w:rPr>
          <w:rFonts w:hint="eastAsia"/>
        </w:rPr>
        <w:t>牟先生說道體只是理、性體只是理，以及其理只存有不活動，此說，皆刻意割裂伊川言語的問題意識，讓它只限制在存有論概念範疇解析的問題上，卻要以本體宇宙論、本體工夫論的問題意識去對應其說，而斥其不動，也可以說是形上學問題意識的混淆，牟先生自己結合形上學與工夫論而說出一種動態的形上學，卻把</w:t>
      </w:r>
      <w:r w:rsidR="00B65DD4">
        <w:rPr>
          <w:rFonts w:hint="eastAsia"/>
        </w:rPr>
        <w:t>程頤</w:t>
      </w:r>
      <w:r w:rsidR="00B65DD4">
        <w:rPr>
          <w:rFonts w:hint="eastAsia"/>
        </w:rPr>
        <w:t>\</w:t>
      </w:r>
      <w:r>
        <w:rPr>
          <w:rFonts w:hint="eastAsia"/>
        </w:rPr>
        <w:t>單在談存有論範疇解析的形上學說為靜態之論。</w:t>
      </w:r>
    </w:p>
    <w:p w:rsidR="00A310D0" w:rsidRDefault="00A310D0" w:rsidP="00FD1E2D">
      <w:pPr>
        <w:ind w:firstLineChars="200" w:firstLine="480"/>
      </w:pPr>
    </w:p>
    <w:p w:rsidR="00A310D0" w:rsidRDefault="00A310D0" w:rsidP="00FD1E2D">
      <w:pPr>
        <w:ind w:firstLineChars="200" w:firstLine="480"/>
      </w:pPr>
      <w:r>
        <w:rPr>
          <w:rFonts w:hint="eastAsia"/>
        </w:rPr>
        <w:t>其次，</w:t>
      </w:r>
      <w:r w:rsidR="00B65DD4">
        <w:rPr>
          <w:rFonts w:hint="eastAsia"/>
        </w:rPr>
        <w:t>牟先生</w:t>
      </w:r>
      <w:r>
        <w:rPr>
          <w:rFonts w:hint="eastAsia"/>
        </w:rPr>
        <w:t>說伊川講工夫重下學上達，不及本質問題</w:t>
      </w:r>
      <w:r w:rsidR="00AD313B">
        <w:rPr>
          <w:rFonts w:hint="eastAsia"/>
        </w:rPr>
        <w:t>，只是一般教育態度，對治小病之功而已</w:t>
      </w:r>
      <w:r>
        <w:rPr>
          <w:rFonts w:hint="eastAsia"/>
        </w:rPr>
        <w:t>。這也是</w:t>
      </w:r>
      <w:r w:rsidR="00AD313B">
        <w:rPr>
          <w:rFonts w:hint="eastAsia"/>
        </w:rPr>
        <w:t>牟先生刻意</w:t>
      </w:r>
      <w:r w:rsidR="00B65DD4">
        <w:rPr>
          <w:rFonts w:hint="eastAsia"/>
        </w:rPr>
        <w:t>標</w:t>
      </w:r>
      <w:r w:rsidR="00AD313B">
        <w:rPr>
          <w:rFonts w:hint="eastAsia"/>
        </w:rPr>
        <w:t>高之言。所有下學工夫的價值意識與上達工夫皆是一致，</w:t>
      </w:r>
      <w:r w:rsidR="0065307B">
        <w:rPr>
          <w:rFonts w:hint="eastAsia"/>
        </w:rPr>
        <w:t>所有聖人莫不從小處做起，最高境界達不到</w:t>
      </w:r>
      <w:r w:rsidR="00B65DD4">
        <w:rPr>
          <w:rFonts w:hint="eastAsia"/>
        </w:rPr>
        <w:t>時</w:t>
      </w:r>
      <w:r w:rsidR="0065307B">
        <w:rPr>
          <w:rFonts w:hint="eastAsia"/>
        </w:rPr>
        <w:t>要求高級心法是不錯的</w:t>
      </w:r>
      <w:r w:rsidR="00B65DD4">
        <w:rPr>
          <w:rFonts w:hint="eastAsia"/>
        </w:rPr>
        <w:t>，但面對所有資質的一般人的下學上達工夫是不能廢的，牟先生刻意貶抑</w:t>
      </w:r>
      <w:r w:rsidR="0065307B">
        <w:rPr>
          <w:rFonts w:hint="eastAsia"/>
        </w:rPr>
        <w:t>下學工夫</w:t>
      </w:r>
      <w:r w:rsidR="00B65DD4">
        <w:rPr>
          <w:rFonts w:hint="eastAsia"/>
        </w:rPr>
        <w:t>，斥為</w:t>
      </w:r>
      <w:r w:rsidR="0065307B">
        <w:rPr>
          <w:rFonts w:hint="eastAsia"/>
        </w:rPr>
        <w:t>無關本質的理論，反而有虛懸之病。</w:t>
      </w:r>
    </w:p>
    <w:p w:rsidR="0065307B" w:rsidRPr="00B65DD4" w:rsidRDefault="0065307B" w:rsidP="00FD1E2D">
      <w:pPr>
        <w:ind w:firstLineChars="200" w:firstLine="480"/>
      </w:pPr>
    </w:p>
    <w:p w:rsidR="0065307B" w:rsidRDefault="00402018" w:rsidP="00FD1E2D">
      <w:pPr>
        <w:ind w:firstLineChars="200" w:firstLine="480"/>
      </w:pPr>
      <w:r>
        <w:rPr>
          <w:rFonts w:hint="eastAsia"/>
        </w:rPr>
        <w:t>牟先生接著以工夫入路批評程頤之學，其言：</w:t>
      </w:r>
    </w:p>
    <w:p w:rsidR="00402018" w:rsidRPr="00402018" w:rsidRDefault="00402018" w:rsidP="00FD1E2D">
      <w:pPr>
        <w:ind w:firstLineChars="200" w:firstLine="480"/>
      </w:pPr>
    </w:p>
    <w:p w:rsidR="00402018" w:rsidRPr="00CC208C" w:rsidRDefault="00402018" w:rsidP="00402018">
      <w:pPr>
        <w:ind w:leftChars="300" w:left="720"/>
        <w:rPr>
          <w:rFonts w:ascii="標楷體" w:eastAsia="標楷體" w:hAnsi="標楷體"/>
        </w:rPr>
      </w:pPr>
      <w:r w:rsidRPr="007A320A">
        <w:rPr>
          <w:rFonts w:ascii="標楷體" w:eastAsia="標楷體" w:hAnsi="標楷體" w:hint="eastAsia"/>
        </w:rPr>
        <w:t>儱侗觀之，明道專言「仁體」、妙悟「於穆不巳」之體，又盛言「一本」，亦似乎是「煞高」，亦似乎易令人想到此是單屬于「上一截」，而缺少「下面著實工夫」。</w:t>
      </w:r>
      <w:r w:rsidRPr="00402018">
        <w:rPr>
          <w:rFonts w:ascii="標楷體" w:eastAsia="標楷體" w:hAnsi="標楷體" w:hint="eastAsia"/>
        </w:rPr>
        <w:t>伊川與朱子都比較轉而重視下學上達，重視「下面著實工夫</w:t>
      </w:r>
      <w:r>
        <w:rPr>
          <w:rFonts w:ascii="標楷體" w:eastAsia="標楷體" w:hAnsi="標楷體" w:hint="eastAsia"/>
        </w:rPr>
        <w:t>」，</w:t>
      </w:r>
      <w:r w:rsidRPr="00402018">
        <w:rPr>
          <w:rFonts w:ascii="標楷體" w:eastAsia="標楷體" w:hAnsi="標楷體" w:hint="eastAsia"/>
        </w:rPr>
        <w:t>而表</w:t>
      </w:r>
      <w:r>
        <w:rPr>
          <w:rFonts w:ascii="標楷體" w:eastAsia="標楷體" w:hAnsi="標楷體" w:hint="eastAsia"/>
        </w:rPr>
        <w:t>示「下學」與「下面著實工夫」之途徑則落在《</w:t>
      </w:r>
      <w:r w:rsidRPr="00402018">
        <w:rPr>
          <w:rFonts w:ascii="標楷體" w:eastAsia="標楷體" w:hAnsi="標楷體" w:hint="eastAsia"/>
        </w:rPr>
        <w:t>大學</w:t>
      </w:r>
      <w:r>
        <w:rPr>
          <w:rFonts w:ascii="標楷體" w:eastAsia="標楷體" w:hAnsi="標楷體" w:hint="eastAsia"/>
        </w:rPr>
        <w:t>》</w:t>
      </w:r>
      <w:r w:rsidRPr="00402018">
        <w:rPr>
          <w:rFonts w:ascii="標楷體" w:eastAsia="標楷體" w:hAnsi="標楷體" w:hint="eastAsia"/>
        </w:rPr>
        <w:t>之致知格物處。</w:t>
      </w:r>
      <w:r>
        <w:rPr>
          <w:rFonts w:ascii="標楷體" w:eastAsia="標楷體" w:hAnsi="標楷體" w:hint="eastAsia"/>
        </w:rPr>
        <w:t>濂溪</w:t>
      </w:r>
      <w:r w:rsidRPr="00402018">
        <w:rPr>
          <w:rFonts w:ascii="標楷體" w:eastAsia="標楷體" w:hAnsi="標楷體" w:hint="eastAsia"/>
        </w:rPr>
        <w:t>、橫</w:t>
      </w:r>
      <w:r>
        <w:rPr>
          <w:rFonts w:ascii="標楷體" w:eastAsia="標楷體" w:hAnsi="標楷體" w:hint="eastAsia"/>
        </w:rPr>
        <w:t>渠、明道，皆很少講《</w:t>
      </w:r>
      <w:r w:rsidRPr="00402018">
        <w:rPr>
          <w:rFonts w:ascii="標楷體" w:eastAsia="標楷體" w:hAnsi="標楷體" w:hint="eastAsia"/>
        </w:rPr>
        <w:t>大學</w:t>
      </w:r>
      <w:r>
        <w:rPr>
          <w:rFonts w:ascii="標楷體" w:eastAsia="標楷體" w:hAnsi="標楷體" w:hint="eastAsia"/>
        </w:rPr>
        <w:t>》</w:t>
      </w:r>
      <w:r w:rsidRPr="00402018">
        <w:rPr>
          <w:rFonts w:ascii="標楷體" w:eastAsia="標楷體" w:hAnsi="標楷體" w:hint="eastAsia"/>
        </w:rPr>
        <w:t>，</w:t>
      </w:r>
      <w:r>
        <w:rPr>
          <w:rFonts w:ascii="標楷體" w:eastAsia="標楷體" w:hAnsi="標楷體" w:hint="eastAsia"/>
        </w:rPr>
        <w:t>濂溪</w:t>
      </w:r>
      <w:r w:rsidRPr="00402018">
        <w:rPr>
          <w:rFonts w:ascii="標楷體" w:eastAsia="標楷體" w:hAnsi="標楷體" w:hint="eastAsia"/>
        </w:rPr>
        <w:t>、橫渠且直無一語道及。然則此三人者</w:t>
      </w:r>
      <w:r>
        <w:rPr>
          <w:rFonts w:ascii="標楷體" w:eastAsia="標楷體" w:hAnsi="標楷體" w:hint="eastAsia"/>
        </w:rPr>
        <w:t>俱</w:t>
      </w:r>
      <w:r w:rsidRPr="00402018">
        <w:rPr>
          <w:rFonts w:ascii="標楷體" w:eastAsia="標楷體" w:hAnsi="標楷體" w:hint="eastAsia"/>
        </w:rPr>
        <w:t>是太</w:t>
      </w:r>
      <w:r>
        <w:rPr>
          <w:rFonts w:ascii="標楷體" w:eastAsia="標楷體" w:hAnsi="標楷體" w:hint="eastAsia"/>
        </w:rPr>
        <w:t>高</w:t>
      </w:r>
      <w:r w:rsidRPr="00402018">
        <w:rPr>
          <w:rFonts w:ascii="標楷體" w:eastAsia="標楷體" w:hAnsi="標楷體" w:hint="eastAsia"/>
        </w:rPr>
        <w:t>，俱是單屬于「上一截」乎?此三人自非</w:t>
      </w:r>
      <w:r>
        <w:rPr>
          <w:rFonts w:ascii="標楷體" w:eastAsia="標楷體" w:hAnsi="標楷體" w:hint="eastAsia"/>
        </w:rPr>
        <w:t>儱侗</w:t>
      </w:r>
      <w:r w:rsidRPr="00402018">
        <w:rPr>
          <w:rFonts w:ascii="標楷體" w:eastAsia="標楷體" w:hAnsi="標楷體" w:hint="eastAsia"/>
        </w:rPr>
        <w:t>、</w:t>
      </w:r>
      <w:r>
        <w:rPr>
          <w:rFonts w:ascii="標楷體" w:eastAsia="標楷體" w:hAnsi="標楷體" w:hint="eastAsia"/>
        </w:rPr>
        <w:t>顢頇、蹈空、游蕩、虛浮無根之輩</w:t>
      </w:r>
      <w:r w:rsidRPr="00402018">
        <w:rPr>
          <w:rFonts w:ascii="標楷體" w:eastAsia="標楷體" w:hAnsi="標楷體" w:hint="eastAsia"/>
        </w:rPr>
        <w:t>，亦自非不切實者。</w:t>
      </w:r>
      <w:r w:rsidRPr="007A320A">
        <w:rPr>
          <w:rFonts w:ascii="標楷體" w:eastAsia="標楷體" w:hAnsi="標楷體" w:hint="eastAsia"/>
        </w:rPr>
        <w:t>此三人未積極地講出一個確定的工夫入路是實，然並非無工夫語也。即使要講出一個確定的工夫入路，亦不必以《大學》之致知格物為決定性的即本質的工夫入路如伊川朱子之所確定者。</w:t>
      </w:r>
      <w:r w:rsidRPr="00402018">
        <w:rPr>
          <w:rFonts w:ascii="標楷體" w:eastAsia="標楷體" w:hAnsi="標楷體" w:hint="eastAsia"/>
        </w:rPr>
        <w:t>然則所謂「高</w:t>
      </w:r>
      <w:r>
        <w:rPr>
          <w:rFonts w:ascii="標楷體" w:eastAsia="標楷體" w:hAnsi="標楷體" w:hint="eastAsia"/>
        </w:rPr>
        <w:t>」，</w:t>
      </w:r>
      <w:r w:rsidRPr="00402018">
        <w:rPr>
          <w:rFonts w:ascii="標楷體" w:eastAsia="標楷體" w:hAnsi="標楷體" w:hint="eastAsia"/>
        </w:rPr>
        <w:t>所謂「切實</w:t>
      </w:r>
      <w:r>
        <w:rPr>
          <w:rFonts w:ascii="標楷體" w:eastAsia="標楷體" w:hAnsi="標楷體" w:hint="eastAsia"/>
        </w:rPr>
        <w:t>」，</w:t>
      </w:r>
      <w:r w:rsidRPr="00402018">
        <w:rPr>
          <w:rFonts w:ascii="標楷體" w:eastAsia="標楷體" w:hAnsi="標楷體" w:hint="eastAsia"/>
        </w:rPr>
        <w:t>亦不可不再仔細一想也。</w:t>
      </w:r>
      <w:r>
        <w:rPr>
          <w:rStyle w:val="ab"/>
          <w:rFonts w:ascii="標楷體" w:eastAsia="標楷體" w:hAnsi="標楷體"/>
        </w:rPr>
        <w:footnoteReference w:id="2"/>
      </w:r>
    </w:p>
    <w:p w:rsidR="0065307B" w:rsidRPr="00402018" w:rsidRDefault="0065307B" w:rsidP="00FD1E2D">
      <w:pPr>
        <w:ind w:firstLineChars="200" w:firstLine="480"/>
      </w:pPr>
    </w:p>
    <w:p w:rsidR="0065307B" w:rsidRDefault="0065307B" w:rsidP="00FD1E2D">
      <w:pPr>
        <w:ind w:firstLineChars="200" w:firstLine="480"/>
      </w:pPr>
      <w:r>
        <w:rPr>
          <w:rFonts w:hint="eastAsia"/>
        </w:rPr>
        <w:lastRenderedPageBreak/>
        <w:t>牟先生以程頤之學是要講說工夫入路，但未必需要從《大學》講起。</w:t>
      </w:r>
      <w:r w:rsidR="009A05EA">
        <w:rPr>
          <w:rFonts w:hint="eastAsia"/>
        </w:rPr>
        <w:t>筆者以為，從工夫次第</w:t>
      </w:r>
      <w:r w:rsidR="000E3C7A">
        <w:rPr>
          <w:rFonts w:hint="eastAsia"/>
        </w:rPr>
        <w:t>上講，程頤的下學上達確實是講工夫入路，第一步第二步一步步上達，但是，工夫入路中的任何一路，都是本體工夫，</w:t>
      </w:r>
      <w:r w:rsidR="00D018BE">
        <w:rPr>
          <w:rFonts w:hint="eastAsia"/>
        </w:rPr>
        <w:t>本體工夫的操作型定義就是意志的純粹化，也可以說是主體性的價值自覺</w:t>
      </w:r>
      <w:r w:rsidR="00D018BE">
        <w:rPr>
          <w:rStyle w:val="ab"/>
        </w:rPr>
        <w:footnoteReference w:id="3"/>
      </w:r>
      <w:r w:rsidR="009A05EA">
        <w:rPr>
          <w:rFonts w:hint="eastAsia"/>
        </w:rPr>
        <w:t>。工夫次第就成長的實踐項目說，那就有身修、家齊、國治、天下平的進度，或</w:t>
      </w:r>
      <w:r w:rsidR="00D018BE">
        <w:rPr>
          <w:rFonts w:hint="eastAsia"/>
        </w:rPr>
        <w:t>就培養的時間先後說，那就有未發涵養</w:t>
      </w:r>
      <w:r w:rsidR="009A05EA">
        <w:rPr>
          <w:rFonts w:hint="eastAsia"/>
        </w:rPr>
        <w:t>、</w:t>
      </w:r>
      <w:r w:rsidR="00D018BE">
        <w:rPr>
          <w:rFonts w:hint="eastAsia"/>
        </w:rPr>
        <w:t>已發察識的架構。但所有的項目及階段都是本體工夫，都是主體性的價值自覺以及純粹化主體意志的活動為其意旨的真諦。牟先生說濂溪、橫渠、明道少言工夫入路，筆者認為，這只能是說他們少言及工夫次第中的項目階段，而不是他們沒講本體工夫，牟先生說伊川講工夫入路，筆者認為，這只能是說伊川講了次第問題中的項目階段，但不能說伊川沒講到本體工夫，因為每一個階段項目的操作都是心法的意志純粹化的工夫。</w:t>
      </w:r>
    </w:p>
    <w:p w:rsidR="00D018BE" w:rsidRDefault="00D018BE" w:rsidP="00FD1E2D">
      <w:pPr>
        <w:ind w:firstLineChars="200" w:firstLine="480"/>
      </w:pPr>
    </w:p>
    <w:p w:rsidR="00D018BE" w:rsidRDefault="00D018BE" w:rsidP="00FD1E2D">
      <w:pPr>
        <w:ind w:firstLineChars="200" w:firstLine="480"/>
      </w:pPr>
      <w:r>
        <w:rPr>
          <w:rFonts w:hint="eastAsia"/>
        </w:rPr>
        <w:t>牟先生接著便為本質工夫和補充助緣工夫做</w:t>
      </w:r>
      <w:r w:rsidR="00F35173">
        <w:rPr>
          <w:rFonts w:hint="eastAsia"/>
        </w:rPr>
        <w:t>出區別，目的就是要說伊川的工夫只是助緣</w:t>
      </w:r>
      <w:r w:rsidR="009A05EA">
        <w:rPr>
          <w:rFonts w:hint="eastAsia"/>
        </w:rPr>
        <w:t>、</w:t>
      </w:r>
      <w:r w:rsidR="00F35173">
        <w:rPr>
          <w:rFonts w:hint="eastAsia"/>
        </w:rPr>
        <w:t>補充而非本質，其言：</w:t>
      </w:r>
    </w:p>
    <w:p w:rsidR="00D018BE" w:rsidRPr="00F35173" w:rsidRDefault="00D018BE" w:rsidP="00FD1E2D">
      <w:pPr>
        <w:ind w:firstLineChars="200" w:firstLine="480"/>
      </w:pPr>
    </w:p>
    <w:p w:rsidR="00D918B1" w:rsidRDefault="00D918B1" w:rsidP="00D918B1">
      <w:pPr>
        <w:ind w:leftChars="300" w:left="720"/>
      </w:pPr>
      <w:r w:rsidRPr="00D918B1">
        <w:rPr>
          <w:rFonts w:ascii="標楷體" w:eastAsia="標楷體" w:hAnsi="標楷體" w:hint="eastAsia"/>
        </w:rPr>
        <w:t>原此學本是</w:t>
      </w:r>
      <w:r w:rsidRPr="007A320A">
        <w:rPr>
          <w:rFonts w:ascii="標楷體" w:eastAsia="標楷體" w:hAnsi="標楷體" w:hint="eastAsia"/>
        </w:rPr>
        <w:t>內聖之學，而內聖之學之本質唯是在自覺地相應道德本性而作道德實踐，故其中心問題之所以落在心性，即是因要肯認並明澈一超越的實體(心體、性體)以為道德實踐(道德行為之純亦不己)所以可能之超越根據。</w:t>
      </w:r>
      <w:r w:rsidRPr="00D918B1">
        <w:rPr>
          <w:rFonts w:ascii="標楷體" w:eastAsia="標楷體" w:hAnsi="標楷體" w:hint="eastAsia"/>
        </w:rPr>
        <w:t>故此學之本質的關鍵不能不落在對于此實體之體悟與明澈。而內聖之學之道德實踐是以成聖為終極，</w:t>
      </w:r>
      <w:r w:rsidRPr="00D918B1">
        <w:rPr>
          <w:rFonts w:ascii="標楷體" w:eastAsia="標楷體" w:hAnsi="標楷體"/>
        </w:rPr>
        <w:t>而聖之內容與境界則是「大而化之之謂聖</w:t>
      </w:r>
      <w:r w:rsidRPr="00D918B1">
        <w:rPr>
          <w:rFonts w:ascii="標楷體" w:eastAsia="標楷體" w:hAnsi="標楷體" w:hint="eastAsia"/>
        </w:rPr>
        <w:t>」，</w:t>
      </w:r>
      <w:r w:rsidRPr="00D918B1">
        <w:rPr>
          <w:rFonts w:ascii="標楷體" w:eastAsia="標楷體" w:hAnsi="標楷體"/>
        </w:rPr>
        <w:t>是「與天地合其</w:t>
      </w:r>
      <w:r w:rsidRPr="00D918B1">
        <w:rPr>
          <w:rFonts w:ascii="標楷體" w:eastAsia="標楷體" w:hAnsi="標楷體" w:hint="eastAsia"/>
        </w:rPr>
        <w:t>德，</w:t>
      </w:r>
      <w:r w:rsidRPr="00D918B1">
        <w:rPr>
          <w:rFonts w:ascii="標楷體" w:eastAsia="標楷體" w:hAnsi="標楷體"/>
        </w:rPr>
        <w:t>與日月合其明，與四時合其序，與鬼神合其吉凶，先天而天弗</w:t>
      </w:r>
      <w:r w:rsidRPr="00D918B1">
        <w:rPr>
          <w:rFonts w:ascii="標楷體" w:eastAsia="標楷體" w:hAnsi="標楷體" w:hint="eastAsia"/>
        </w:rPr>
        <w:t>違</w:t>
      </w:r>
      <w:r w:rsidRPr="00D918B1">
        <w:rPr>
          <w:rFonts w:ascii="標楷體" w:eastAsia="標楷體" w:hAnsi="標楷體"/>
        </w:rPr>
        <w:t>，後天而奉天時</w:t>
      </w:r>
      <w:r w:rsidRPr="00D918B1">
        <w:rPr>
          <w:rFonts w:ascii="標楷體" w:eastAsia="標楷體" w:hAnsi="標楷體" w:hint="eastAsia"/>
        </w:rPr>
        <w:t>」，</w:t>
      </w:r>
      <w:r w:rsidRPr="00D918B1">
        <w:rPr>
          <w:rFonts w:ascii="標楷體" w:eastAsia="標楷體" w:hAnsi="標楷體"/>
        </w:rPr>
        <w:t>是于吾人有限之個體生命中直下能取得一永恆而無限之意義，</w:t>
      </w:r>
      <w:r w:rsidRPr="007A320A">
        <w:rPr>
          <w:rFonts w:ascii="標楷體" w:eastAsia="標楷體" w:hAnsi="標楷體"/>
        </w:rPr>
        <w:t>故其所體悟之超越實體、道體、仁體、心體、性</w:t>
      </w:r>
      <w:r w:rsidRPr="007A320A">
        <w:rPr>
          <w:rFonts w:ascii="標楷體" w:eastAsia="標楷體" w:hAnsi="標楷體" w:hint="eastAsia"/>
        </w:rPr>
        <w:t>體</w:t>
      </w:r>
      <w:r w:rsidRPr="007A320A">
        <w:rPr>
          <w:rFonts w:ascii="標楷體" w:eastAsia="標楷體" w:hAnsi="標楷體"/>
        </w:rPr>
        <w:t>、於穆不己之體，不能不「體物而不可遺</w:t>
      </w:r>
      <w:r w:rsidRPr="007A320A">
        <w:rPr>
          <w:rFonts w:ascii="標楷體" w:eastAsia="標楷體" w:hAnsi="標楷體" w:hint="eastAsia"/>
        </w:rPr>
        <w:t>」，「</w:t>
      </w:r>
      <w:r w:rsidRPr="007A320A">
        <w:rPr>
          <w:rFonts w:ascii="標楷體" w:eastAsia="標楷體" w:hAnsi="標楷體"/>
        </w:rPr>
        <w:t>妙萬物而為</w:t>
      </w:r>
      <w:r w:rsidRPr="007A320A">
        <w:rPr>
          <w:rFonts w:ascii="標楷體" w:eastAsia="標楷體" w:hAnsi="標楷體" w:hint="eastAsia"/>
        </w:rPr>
        <w:t>言」，</w:t>
      </w:r>
      <w:r w:rsidRPr="007A320A">
        <w:rPr>
          <w:rFonts w:ascii="標楷體" w:eastAsia="標楷體" w:hAnsi="標楷體"/>
        </w:rPr>
        <w:t>蓋聖心無外故也。</w:t>
      </w:r>
      <w:r w:rsidRPr="007A320A">
        <w:rPr>
          <w:rFonts w:ascii="標楷體" w:eastAsia="標楷體" w:hAnsi="標楷體"/>
        </w:rPr>
        <w:footnoteReference w:id="4"/>
      </w:r>
    </w:p>
    <w:p w:rsidR="006C3E61" w:rsidRDefault="006C3E61" w:rsidP="00FD1E2D">
      <w:pPr>
        <w:ind w:firstLineChars="200" w:firstLine="480"/>
      </w:pPr>
    </w:p>
    <w:p w:rsidR="00D018BE" w:rsidRDefault="00530C74" w:rsidP="00FD1E2D">
      <w:pPr>
        <w:ind w:firstLineChars="200" w:firstLine="480"/>
      </w:pPr>
      <w:r>
        <w:rPr>
          <w:rFonts w:hint="eastAsia"/>
        </w:rPr>
        <w:t>牟先生說得很好，做工夫就是主體的心性對超越的道體的體悟與明澈，</w:t>
      </w:r>
      <w:r w:rsidR="00093B94">
        <w:rPr>
          <w:rFonts w:hint="eastAsia"/>
        </w:rPr>
        <w:t>且要以成聖境為終極目標</w:t>
      </w:r>
      <w:r w:rsidR="00415E25">
        <w:rPr>
          <w:rFonts w:hint="eastAsia"/>
        </w:rPr>
        <w:t>。自此以往</w:t>
      </w:r>
      <w:r w:rsidR="00093B94">
        <w:rPr>
          <w:rFonts w:hint="eastAsia"/>
        </w:rPr>
        <w:t>，</w:t>
      </w:r>
      <w:r w:rsidR="00415E25">
        <w:rPr>
          <w:rFonts w:hint="eastAsia"/>
        </w:rPr>
        <w:t>牟先生便關心聖境的描述，關心在聖境時的道體與主體心性的合一的問題，</w:t>
      </w:r>
      <w:r w:rsidR="00292CDE">
        <w:rPr>
          <w:rFonts w:hint="eastAsia"/>
        </w:rPr>
        <w:t>並以是否對準這個問題的討論為是否孔孟嫡傳的路線。筆者以為，說境界自是天人合一，自是道體性體心體為一，但說道體性體心體的存有範疇解析，以及說項目階段的工夫次第理論，一樣是孔孟哲學的所需，且這不同的幾路都是互相關聯、互依共構而成為儒學整體的有機部門。</w:t>
      </w:r>
      <w:r w:rsidR="007B28C9">
        <w:rPr>
          <w:rFonts w:hint="eastAsia"/>
        </w:rPr>
        <w:t>牟先生輕視伊川談範疇解析的存有論問題，和工夫次第的階段項目問題，認為其於道體不明，並於工夫非本質。</w:t>
      </w:r>
      <w:r w:rsidR="009529C2">
        <w:rPr>
          <w:rFonts w:hint="eastAsia"/>
        </w:rPr>
        <w:t>此說決是過高虛浮之論。牟先生</w:t>
      </w:r>
      <w:r w:rsidR="00CB658E">
        <w:rPr>
          <w:rFonts w:hint="eastAsia"/>
        </w:rPr>
        <w:t>說明道工夫即是下學之路，其言</w:t>
      </w:r>
      <w:r w:rsidR="00F35173">
        <w:rPr>
          <w:rFonts w:hint="eastAsia"/>
        </w:rPr>
        <w:t>：</w:t>
      </w:r>
    </w:p>
    <w:p w:rsidR="009529C2" w:rsidRDefault="009529C2" w:rsidP="00FD1E2D">
      <w:pPr>
        <w:ind w:firstLineChars="200" w:firstLine="480"/>
      </w:pPr>
    </w:p>
    <w:p w:rsidR="00D918B1" w:rsidRDefault="008E1026" w:rsidP="008E1026">
      <w:pPr>
        <w:ind w:leftChars="300" w:left="720"/>
      </w:pPr>
      <w:r w:rsidRPr="008E1026">
        <w:rPr>
          <w:rFonts w:ascii="標楷體" w:eastAsia="標楷體" w:hAnsi="標楷體"/>
        </w:rPr>
        <w:lastRenderedPageBreak/>
        <w:t>然則明道專言</w:t>
      </w:r>
      <w:r w:rsidRPr="008E1026">
        <w:rPr>
          <w:rFonts w:ascii="標楷體" w:eastAsia="標楷體" w:hAnsi="標楷體" w:hint="eastAsia"/>
        </w:rPr>
        <w:t>仁體，</w:t>
      </w:r>
      <w:r w:rsidR="00154193">
        <w:rPr>
          <w:rFonts w:ascii="標楷體" w:eastAsia="標楷體" w:hAnsi="標楷體"/>
        </w:rPr>
        <w:t>妙悟於穆不</w:t>
      </w:r>
      <w:r w:rsidR="00154193">
        <w:rPr>
          <w:rFonts w:ascii="標楷體" w:eastAsia="標楷體" w:hAnsi="標楷體" w:hint="eastAsia"/>
        </w:rPr>
        <w:t>已</w:t>
      </w:r>
      <w:r w:rsidRPr="008E1026">
        <w:rPr>
          <w:rFonts w:ascii="標楷體" w:eastAsia="標楷體" w:hAnsi="標楷體"/>
        </w:rPr>
        <w:t>之體，盛言一本，並無</w:t>
      </w:r>
      <w:r w:rsidRPr="008E1026">
        <w:rPr>
          <w:rFonts w:ascii="標楷體" w:eastAsia="標楷體" w:hAnsi="標楷體" w:hint="eastAsia"/>
        </w:rPr>
        <w:t>所謂「高」。亦無所謂單屬</w:t>
      </w:r>
      <w:r w:rsidRPr="008E1026">
        <w:rPr>
          <w:rFonts w:ascii="標楷體" w:eastAsia="標楷體" w:hAnsi="標楷體"/>
        </w:rPr>
        <w:t>「上一截</w:t>
      </w:r>
      <w:r w:rsidRPr="008E1026">
        <w:rPr>
          <w:rFonts w:ascii="標楷體" w:eastAsia="標楷體" w:hAnsi="標楷體" w:hint="eastAsia"/>
        </w:rPr>
        <w:t>」。</w:t>
      </w:r>
      <w:r w:rsidRPr="008E1026">
        <w:rPr>
          <w:rFonts w:ascii="標楷體" w:eastAsia="標楷體" w:hAnsi="標楷體"/>
        </w:rPr>
        <w:t>此不是高不高的問題，乃</w:t>
      </w:r>
      <w:r w:rsidRPr="008E1026">
        <w:rPr>
          <w:rFonts w:ascii="標楷體" w:eastAsia="標楷體" w:hAnsi="標楷體" w:hint="eastAsia"/>
        </w:rPr>
        <w:t>是內聖道德實踐之本質問題</w:t>
      </w:r>
      <w:r w:rsidRPr="008E1026">
        <w:rPr>
          <w:rFonts w:ascii="標楷體" w:eastAsia="標楷體" w:hAnsi="標楷體"/>
        </w:rPr>
        <w:t>。人之不及此義，而至于</w:t>
      </w:r>
      <w:r w:rsidRPr="008E1026">
        <w:rPr>
          <w:rFonts w:ascii="標楷體" w:eastAsia="標楷體" w:hAnsi="標楷體" w:hint="eastAsia"/>
        </w:rPr>
        <w:t>儱侗</w:t>
      </w:r>
      <w:r w:rsidRPr="008E1026">
        <w:rPr>
          <w:rFonts w:ascii="標楷體" w:eastAsia="標楷體" w:hAnsi="標楷體"/>
        </w:rPr>
        <w:t>、恍惚、</w:t>
      </w:r>
      <w:r w:rsidRPr="008E1026">
        <w:rPr>
          <w:rFonts w:ascii="標楷體" w:eastAsia="標楷體" w:hAnsi="標楷體" w:hint="eastAsia"/>
        </w:rPr>
        <w:t>蹈空、游盪、虛浮無根，只是其道德意識不</w:t>
      </w:r>
      <w:r w:rsidRPr="008E1026">
        <w:rPr>
          <w:rFonts w:ascii="標楷體" w:eastAsia="標楷體" w:hAnsi="標楷體"/>
        </w:rPr>
        <w:t>真切，對于道德實踐之本性認識不明透，而非此學之本質不應如此也。明道云</w:t>
      </w:r>
      <w:r w:rsidRPr="008E1026">
        <w:rPr>
          <w:rFonts w:ascii="標楷體" w:eastAsia="標楷體" w:hAnsi="標楷體" w:hint="eastAsia"/>
        </w:rPr>
        <w:t>：「</w:t>
      </w:r>
      <w:r w:rsidRPr="008E1026">
        <w:rPr>
          <w:rFonts w:ascii="標楷體" w:eastAsia="標楷體" w:hAnsi="標楷體"/>
        </w:rPr>
        <w:t>若修其言辭，正為立己之誠意，卻是體當自家敬以直內義以方外之實事</w:t>
      </w:r>
      <w:r w:rsidRPr="008E1026">
        <w:rPr>
          <w:rFonts w:ascii="標楷體" w:eastAsia="標楷體" w:hAnsi="標楷體" w:hint="eastAsia"/>
        </w:rPr>
        <w:t>」</w:t>
      </w:r>
      <w:r w:rsidRPr="008E1026">
        <w:rPr>
          <w:rFonts w:ascii="標楷體" w:eastAsia="標楷體" w:hAnsi="標楷體"/>
        </w:rPr>
        <w:t>。又云</w:t>
      </w:r>
      <w:r w:rsidRPr="008E1026">
        <w:rPr>
          <w:rFonts w:ascii="標楷體" w:eastAsia="標楷體" w:hAnsi="標楷體" w:hint="eastAsia"/>
        </w:rPr>
        <w:t>：「</w:t>
      </w:r>
      <w:r w:rsidRPr="008E1026">
        <w:rPr>
          <w:rFonts w:ascii="標楷體" w:eastAsia="標楷體" w:hAnsi="標楷體"/>
        </w:rPr>
        <w:t>終日乾乾，大</w:t>
      </w:r>
      <w:r w:rsidRPr="00154193">
        <w:rPr>
          <w:rFonts w:ascii="標楷體" w:eastAsia="標楷體" w:hAnsi="標楷體"/>
          <w:highlight w:val="yellow"/>
        </w:rPr>
        <w:t>小大事</w:t>
      </w:r>
      <w:r w:rsidRPr="008E1026">
        <w:rPr>
          <w:rFonts w:ascii="標楷體" w:eastAsia="標楷體" w:hAnsi="標楷體"/>
        </w:rPr>
        <w:t>卻只是忠信所以進德為實下手處，修辭立其誠為實修業處。</w:t>
      </w:r>
      <w:r w:rsidRPr="008E1026">
        <w:rPr>
          <w:rFonts w:ascii="標楷體" w:eastAsia="標楷體" w:hAnsi="標楷體" w:hint="eastAsia"/>
        </w:rPr>
        <w:t>(明道章一本篇第二十二條)。此便是相應道德本性而來的切實不蹈空。要說「下面著實工夫」，此就是「下面著實工夫」；要說「近」，此亦就是「近」，並不遠也</w:t>
      </w:r>
      <w:r w:rsidRPr="007A320A">
        <w:rPr>
          <w:rFonts w:ascii="標楷體" w:eastAsia="標楷體" w:hAnsi="標楷體" w:hint="eastAsia"/>
        </w:rPr>
        <w:t>。要說「下學上達」，此就是「下學上達」；要說「循循有序」，此就是「循循有序」。若必以為書冊句讀、致知格物、格物窮理，方算下學上達，方算「下面著實工夫」，寖假復以為只如此方能接近「上一截」，方是道德實踐成聖之決定性的關鍵，方可不流入禪學去，則是迷失問題之本質而岐出。</w:t>
      </w:r>
      <w:r w:rsidRPr="007A320A">
        <w:rPr>
          <w:rFonts w:ascii="標楷體" w:eastAsia="標楷體" w:hAnsi="標楷體"/>
        </w:rPr>
        <w:footnoteReference w:id="5"/>
      </w:r>
    </w:p>
    <w:p w:rsidR="008E1026" w:rsidRDefault="008E1026" w:rsidP="008E1026"/>
    <w:p w:rsidR="00F34BFA" w:rsidRDefault="0032339D" w:rsidP="00FD1E2D">
      <w:pPr>
        <w:ind w:firstLineChars="200" w:firstLine="480"/>
      </w:pPr>
      <w:r>
        <w:rPr>
          <w:rFonts w:hint="eastAsia"/>
        </w:rPr>
        <w:t>牟先生說明道之一本重在即心性之純化</w:t>
      </w:r>
      <w:r w:rsidR="00CB658E">
        <w:rPr>
          <w:rFonts w:hint="eastAsia"/>
        </w:rPr>
        <w:t>，並</w:t>
      </w:r>
      <w:r>
        <w:rPr>
          <w:rFonts w:hint="eastAsia"/>
        </w:rPr>
        <w:t>即是下面著實工夫、即是下學上達、即是近，</w:t>
      </w:r>
      <w:r w:rsidR="00CB658E">
        <w:rPr>
          <w:rFonts w:hint="eastAsia"/>
        </w:rPr>
        <w:t>而非必是書冊句讀、格物致知窮理，且不是後者才能上達，才可不入禪學，若以為是如此反而才是迷失本質。筆者以為，肯認道體</w:t>
      </w:r>
      <w:r w:rsidR="00154193">
        <w:rPr>
          <w:rFonts w:hint="eastAsia"/>
        </w:rPr>
        <w:t>的工夫確實是</w:t>
      </w:r>
      <w:r w:rsidR="00CB658E">
        <w:rPr>
          <w:rFonts w:hint="eastAsia"/>
        </w:rPr>
        <w:t>本質</w:t>
      </w:r>
      <w:r w:rsidR="00154193">
        <w:rPr>
          <w:rFonts w:hint="eastAsia"/>
        </w:rPr>
        <w:t>的功夫沒錯</w:t>
      </w:r>
      <w:r w:rsidR="00CB658E">
        <w:rPr>
          <w:rFonts w:hint="eastAsia"/>
        </w:rPr>
        <w:t>，但肯認道體不就是在格致誠正修齊治平的事業中去肯認嗎？莫非躺在床上肯認</w:t>
      </w:r>
      <w:r w:rsidR="00154193">
        <w:rPr>
          <w:rFonts w:hint="eastAsia"/>
        </w:rPr>
        <w:t>、</w:t>
      </w:r>
      <w:r w:rsidR="00CB658E">
        <w:rPr>
          <w:rFonts w:hint="eastAsia"/>
        </w:rPr>
        <w:t>坐在椅上肯認</w:t>
      </w:r>
      <w:r w:rsidR="00154193">
        <w:rPr>
          <w:rFonts w:hint="eastAsia"/>
        </w:rPr>
        <w:t>、</w:t>
      </w:r>
      <w:r w:rsidR="00CB658E">
        <w:rPr>
          <w:rFonts w:hint="eastAsia"/>
        </w:rPr>
        <w:t>寫篇文章肯認就是肯認</w:t>
      </w:r>
      <w:r w:rsidR="00154193">
        <w:rPr>
          <w:rFonts w:hint="eastAsia"/>
        </w:rPr>
        <w:t>？天下國家身心意知物就是這一切肯認的實踐場合，肯認已是肯認了，但</w:t>
      </w:r>
      <w:r w:rsidR="00CB658E">
        <w:rPr>
          <w:rFonts w:hint="eastAsia"/>
        </w:rPr>
        <w:t>實踐就在項目階段中展開，就項目階段</w:t>
      </w:r>
      <w:r w:rsidR="00154193">
        <w:rPr>
          <w:rFonts w:hint="eastAsia"/>
        </w:rPr>
        <w:t>的次序而</w:t>
      </w:r>
      <w:r w:rsidR="00CB658E">
        <w:rPr>
          <w:rFonts w:hint="eastAsia"/>
        </w:rPr>
        <w:t>言是工夫次第的問題，就肯認的價值</w:t>
      </w:r>
      <w:r w:rsidR="00154193">
        <w:rPr>
          <w:rFonts w:hint="eastAsia"/>
        </w:rPr>
        <w:t>為何而言</w:t>
      </w:r>
      <w:r w:rsidR="00CB658E">
        <w:rPr>
          <w:rFonts w:hint="eastAsia"/>
        </w:rPr>
        <w:t>是本體的問題，向著本體純粹</w:t>
      </w:r>
      <w:r w:rsidR="00154193">
        <w:rPr>
          <w:rFonts w:hint="eastAsia"/>
        </w:rPr>
        <w:t>化主體</w:t>
      </w:r>
      <w:r w:rsidR="00CB658E">
        <w:rPr>
          <w:rFonts w:hint="eastAsia"/>
        </w:rPr>
        <w:t>意志是本體工夫，</w:t>
      </w:r>
      <w:r w:rsidR="00E63128">
        <w:rPr>
          <w:rFonts w:hint="eastAsia"/>
        </w:rPr>
        <w:t>純粹意志是操作型定義，階段項目是次第歷程，說次第歷程是一門學問，說意志價值是另一門學問，兩不相礙。至於流入禪學，皆非義理問題，而是人病</w:t>
      </w:r>
      <w:r w:rsidR="00F34BFA">
        <w:rPr>
          <w:rFonts w:hint="eastAsia"/>
        </w:rPr>
        <w:t>。</w:t>
      </w:r>
      <w:r w:rsidR="00E63128">
        <w:rPr>
          <w:rFonts w:hint="eastAsia"/>
        </w:rPr>
        <w:t>禪學也無病，只是儒者不明</w:t>
      </w:r>
      <w:r w:rsidR="00154193">
        <w:rPr>
          <w:rFonts w:hint="eastAsia"/>
        </w:rPr>
        <w:t>其旨，遂</w:t>
      </w:r>
      <w:r w:rsidR="00E63128">
        <w:rPr>
          <w:rFonts w:hint="eastAsia"/>
        </w:rPr>
        <w:t>以虛懸為禪學</w:t>
      </w:r>
      <w:r w:rsidR="00154193">
        <w:rPr>
          <w:rFonts w:hint="eastAsia"/>
        </w:rPr>
        <w:t>，</w:t>
      </w:r>
      <w:r w:rsidR="00E63128">
        <w:rPr>
          <w:rFonts w:hint="eastAsia"/>
        </w:rPr>
        <w:t>而說為禪病，禪實不病，虛懸為病，意志純粹無病，沒有實際事業的實踐而空說心性便是虛懸之病，次第問題對治虛懸，並不是否定意志純粹。次第中的任何階次項目</w:t>
      </w:r>
      <w:r w:rsidR="00F34BFA">
        <w:rPr>
          <w:rFonts w:hint="eastAsia"/>
        </w:rPr>
        <w:t>都在意志純粹中完成，是牟先生硬要割裂次第問題而貶抑之，以及刻意標</w:t>
      </w:r>
      <w:r w:rsidR="00E63128">
        <w:rPr>
          <w:rFonts w:hint="eastAsia"/>
        </w:rPr>
        <w:t>高本體工夫和成聖之境，故而特殊地為程頤及朱熹之學建立了一套別於聖境的理論型態。</w:t>
      </w:r>
    </w:p>
    <w:p w:rsidR="00F34BFA" w:rsidRDefault="00F34BFA" w:rsidP="00FD1E2D">
      <w:pPr>
        <w:ind w:firstLineChars="200" w:firstLine="480"/>
      </w:pPr>
    </w:p>
    <w:p w:rsidR="009529C2" w:rsidRDefault="00F34BFA" w:rsidP="00FD1E2D">
      <w:pPr>
        <w:ind w:firstLineChars="200" w:firstLine="480"/>
      </w:pPr>
      <w:r>
        <w:rPr>
          <w:rFonts w:hint="eastAsia"/>
        </w:rPr>
        <w:t>伊川講次第，是就「格致誠正修齊治平」之次第講的次第，這本來就是《大學》中所論。次第講循循有序，講下學上達。作為本體工夫，</w:t>
      </w:r>
      <w:r w:rsidR="00B63E5E">
        <w:rPr>
          <w:rFonts w:hint="eastAsia"/>
        </w:rPr>
        <w:t>概念太多、項目太多、層次太多，故而要講一個次第，也要講一個入手或完成，從而有下學與上達。次第就事上說，而有家國天下心意知物，至於本末終始</w:t>
      </w:r>
      <w:r w:rsidR="00FB677A">
        <w:rPr>
          <w:rFonts w:hint="eastAsia"/>
        </w:rPr>
        <w:t>、</w:t>
      </w:r>
      <w:r w:rsidR="00B63E5E">
        <w:rPr>
          <w:rFonts w:hint="eastAsia"/>
        </w:rPr>
        <w:t>下學上達的強調，</w:t>
      </w:r>
      <w:r w:rsidR="00902415">
        <w:rPr>
          <w:rFonts w:hint="eastAsia"/>
        </w:rPr>
        <w:t>就是</w:t>
      </w:r>
      <w:r w:rsidR="00FB677A">
        <w:rPr>
          <w:rFonts w:hint="eastAsia"/>
        </w:rPr>
        <w:t>說</w:t>
      </w:r>
      <w:r w:rsidR="00902415">
        <w:rPr>
          <w:rFonts w:hint="eastAsia"/>
        </w:rPr>
        <w:t>這個次第</w:t>
      </w:r>
      <w:r w:rsidR="00FB677A">
        <w:rPr>
          <w:rFonts w:hint="eastAsia"/>
        </w:rPr>
        <w:t>的</w:t>
      </w:r>
      <w:r w:rsidR="00902415">
        <w:rPr>
          <w:rFonts w:hint="eastAsia"/>
        </w:rPr>
        <w:t>必有</w:t>
      </w:r>
      <w:r w:rsidR="00FB677A">
        <w:rPr>
          <w:rFonts w:hint="eastAsia"/>
        </w:rPr>
        <w:t>其秩序，此說不妨礙本體工夫，根本上諸次第中所有項目都是本體工夫。</w:t>
      </w:r>
      <w:r w:rsidR="00902415">
        <w:rPr>
          <w:rFonts w:hint="eastAsia"/>
        </w:rPr>
        <w:t>至於講到工夫入手，</w:t>
      </w:r>
      <w:r w:rsidR="00FB677A">
        <w:rPr>
          <w:rFonts w:hint="eastAsia"/>
        </w:rPr>
        <w:t>主敬、立志等都是入手。可以</w:t>
      </w:r>
      <w:r w:rsidR="00FB677A">
        <w:rPr>
          <w:rFonts w:hint="eastAsia"/>
        </w:rPr>
        <w:lastRenderedPageBreak/>
        <w:t>說，都</w:t>
      </w:r>
      <w:r w:rsidR="00902415">
        <w:rPr>
          <w:rFonts w:hint="eastAsia"/>
        </w:rPr>
        <w:t>是本體工夫</w:t>
      </w:r>
      <w:r w:rsidR="00FB677A">
        <w:rPr>
          <w:rFonts w:hint="eastAsia"/>
        </w:rPr>
        <w:t>，但有不同問題層次而分說，牟先生強調的是工夫入手甚至是境界展現，這都不妨礙仍有一個不同實踐項目間的先後次序問題。然而，牟先生仍是嚴厲</w:t>
      </w:r>
      <w:r w:rsidR="00F35173">
        <w:rPr>
          <w:rFonts w:hint="eastAsia"/>
        </w:rPr>
        <w:t>批評程頤及繼承程頤的朱熹之學，其言：</w:t>
      </w:r>
    </w:p>
    <w:p w:rsidR="00393C65" w:rsidRPr="00F35173" w:rsidRDefault="00393C65" w:rsidP="00393C65"/>
    <w:p w:rsidR="00393C65" w:rsidRDefault="00393C65" w:rsidP="00393C65">
      <w:pPr>
        <w:ind w:leftChars="300" w:left="720"/>
      </w:pPr>
      <w:r w:rsidRPr="00393C65">
        <w:rPr>
          <w:rFonts w:ascii="標楷體" w:eastAsia="標楷體" w:hAnsi="標楷體" w:hint="eastAsia"/>
        </w:rPr>
        <w:t>伊川雖未覺</w:t>
      </w:r>
      <w:r w:rsidR="0090293E">
        <w:rPr>
          <w:rFonts w:ascii="標楷體" w:eastAsia="標楷體" w:hAnsi="標楷體" w:hint="eastAsia"/>
        </w:rPr>
        <w:t>其以《大學》表下學之切實與其老兄所說有若何不相應，亦未曾以其老兄</w:t>
      </w:r>
      <w:r w:rsidRPr="00393C65">
        <w:rPr>
          <w:rFonts w:ascii="標楷體" w:eastAsia="標楷體" w:hAnsi="標楷體" w:hint="eastAsia"/>
        </w:rPr>
        <w:t>所說為禪而生忌諱，然由于其不自覺間之轉向，遂致于道體之體悟漸有偏差與迷失，已不能透至其老兄所說之境。</w:t>
      </w:r>
      <w:r w:rsidRPr="007A320A">
        <w:rPr>
          <w:rFonts w:ascii="標楷體" w:eastAsia="標楷體" w:hAnsi="標楷體" w:hint="eastAsia"/>
        </w:rPr>
        <w:t>依其質實的直線分解的思考方式，遂將太極真體、太虛神體、乃至於穆不已之體，只分解地體會為只是理，將性體亦清楚割截地直說為只是理(性即理也)。性與廣泛的存有之理合流，而復與格物窮理之理接頭而以格物窮理之方式把握之，則原初講性體以為道德實踐所以可能之超越根據之義亦漸泯失而不見；</w:t>
      </w:r>
      <w:r w:rsidRPr="00393C65">
        <w:rPr>
          <w:rFonts w:ascii="標楷體" w:eastAsia="標楷體" w:hAnsi="標楷體" w:hint="eastAsia"/>
        </w:rPr>
        <w:t>而于心體則弄成疲軟、浮動、恍惚，而處于泛而不切不定之境，有時看來很好，有時看來又不然，未若性理觀念之清楚。而亦正因性理觀念清楚確定，遂將心逼顯得恍惑不定，而實則在此情形下，心亦應有其一定之涵義，而逼顯得呼之欲出矣。朱子即順此將此情形下有其一定函義之心清楚地說為屬于氣之靈之實然的心，而特重其認知之明義，而孟子所說之實體性的本心遂全不能講，而心遂與性(理)亦終于為二矣</w:t>
      </w:r>
      <w:r>
        <w:rPr>
          <w:rFonts w:hint="eastAsia"/>
        </w:rPr>
        <w:t>。</w:t>
      </w:r>
      <w:r>
        <w:rPr>
          <w:rStyle w:val="ab"/>
        </w:rPr>
        <w:footnoteReference w:id="6"/>
      </w:r>
    </w:p>
    <w:p w:rsidR="00393C65" w:rsidRPr="00393C65" w:rsidRDefault="00393C65" w:rsidP="00FD1E2D">
      <w:pPr>
        <w:ind w:firstLineChars="200" w:firstLine="480"/>
      </w:pPr>
    </w:p>
    <w:p w:rsidR="00337F7F" w:rsidRDefault="00C74BED" w:rsidP="00FD1E2D">
      <w:pPr>
        <w:ind w:firstLineChars="200" w:firstLine="480"/>
      </w:pPr>
      <w:r>
        <w:rPr>
          <w:rFonts w:hint="eastAsia"/>
        </w:rPr>
        <w:t>牟先生只管成聖</w:t>
      </w:r>
      <w:r w:rsidR="0090293E">
        <w:rPr>
          <w:rFonts w:hint="eastAsia"/>
        </w:rPr>
        <w:t>境狀態下的概念描述以為道德的形上學及動態的形上學型態，對於講各種</w:t>
      </w:r>
      <w:r>
        <w:rPr>
          <w:rFonts w:hint="eastAsia"/>
        </w:rPr>
        <w:t>存有範疇概念的關係定義的學問皆是為靜態分解，皆視為不能體會道體的迷失之路</w:t>
      </w:r>
      <w:r w:rsidR="00A77A85">
        <w:rPr>
          <w:rFonts w:hint="eastAsia"/>
        </w:rPr>
        <w:t>。此誠哲學基本問題的混淆錯置之誤判。又，程頤畢竟有時談到心性工夫</w:t>
      </w:r>
      <w:r w:rsidR="0090293E">
        <w:rPr>
          <w:rFonts w:hint="eastAsia"/>
        </w:rPr>
        <w:t>，且其</w:t>
      </w:r>
      <w:r w:rsidR="00A77A85">
        <w:rPr>
          <w:rFonts w:hint="eastAsia"/>
        </w:rPr>
        <w:t>話語十分精到，</w:t>
      </w:r>
      <w:r w:rsidR="0090293E">
        <w:rPr>
          <w:rFonts w:hint="eastAsia"/>
        </w:rPr>
        <w:t>遇此，</w:t>
      </w:r>
      <w:r w:rsidR="00A77A85">
        <w:rPr>
          <w:rFonts w:hint="eastAsia"/>
        </w:rPr>
        <w:t>牟先生則刻意規避，以範疇的解析之學束縛程頤的理論架構，認為其把握不住</w:t>
      </w:r>
      <w:r w:rsidR="0090293E">
        <w:rPr>
          <w:rFonts w:hint="eastAsia"/>
        </w:rPr>
        <w:t>本體工夫之論旨</w:t>
      </w:r>
      <w:r w:rsidR="00A77A85">
        <w:rPr>
          <w:rFonts w:hint="eastAsia"/>
        </w:rPr>
        <w:t>，且最終為朱熹的更加系統化的解析之學所定型。終於與孟子</w:t>
      </w:r>
      <w:r w:rsidR="003D6536">
        <w:rPr>
          <w:rFonts w:hint="eastAsia"/>
        </w:rPr>
        <w:t>的</w:t>
      </w:r>
      <w:r w:rsidR="00A77A85">
        <w:rPr>
          <w:rFonts w:hint="eastAsia"/>
        </w:rPr>
        <w:t>實體性本心之學分道揚鑣。</w:t>
      </w:r>
      <w:r w:rsidR="0090293E">
        <w:rPr>
          <w:rFonts w:hint="eastAsia"/>
        </w:rPr>
        <w:t>也就是說，牟先生跳躍在不同的哲學基本問題之間，導致對程頤之說有所誤解。</w:t>
      </w:r>
    </w:p>
    <w:p w:rsidR="003D6536" w:rsidRDefault="003D6536" w:rsidP="00FD1E2D">
      <w:pPr>
        <w:ind w:firstLineChars="200" w:firstLine="480"/>
      </w:pPr>
    </w:p>
    <w:p w:rsidR="003D6536" w:rsidRDefault="003D6536" w:rsidP="00FD1E2D">
      <w:pPr>
        <w:ind w:firstLineChars="200" w:firstLine="480"/>
      </w:pPr>
      <w:r>
        <w:rPr>
          <w:rFonts w:hint="eastAsia"/>
        </w:rPr>
        <w:t>筆者的立場是，談存有論是一路數，談本體工夫及本體宇宙論是一路數，成聖境完成於本體工夫，但本體工夫及本體宇宙論的所有概念範疇是有其清晰的解析意旨，程頤開其端，朱熹究其論，皆有功於孔孟道德哲學，且程朱之論，亦及於本體工夫和本體宇宙論，惟當牟先生見及此說時</w:t>
      </w:r>
      <w:r w:rsidR="0090293E">
        <w:rPr>
          <w:rFonts w:hint="eastAsia"/>
        </w:rPr>
        <w:t>，</w:t>
      </w:r>
      <w:r>
        <w:rPr>
          <w:rFonts w:hint="eastAsia"/>
        </w:rPr>
        <w:t>都以程朱把握不住丟棄之，實際上程朱皆不可能恍惚於心體，亦不會不見於道體，</w:t>
      </w:r>
      <w:r w:rsidR="00F754B3">
        <w:rPr>
          <w:rFonts w:hint="eastAsia"/>
        </w:rPr>
        <w:t>這都是系統已經預設的理論，且有時亦申說之，只是牟先生刻意束綁其說</w:t>
      </w:r>
      <w:r w:rsidR="0090293E">
        <w:rPr>
          <w:rFonts w:hint="eastAsia"/>
        </w:rPr>
        <w:t>，</w:t>
      </w:r>
      <w:r w:rsidR="00F754B3">
        <w:rPr>
          <w:rFonts w:hint="eastAsia"/>
        </w:rPr>
        <w:t>不准</w:t>
      </w:r>
      <w:r w:rsidR="0090293E">
        <w:rPr>
          <w:rFonts w:hint="eastAsia"/>
        </w:rPr>
        <w:t>其</w:t>
      </w:r>
      <w:r w:rsidR="00F754B3">
        <w:rPr>
          <w:rFonts w:hint="eastAsia"/>
        </w:rPr>
        <w:t>跨界而</w:t>
      </w:r>
      <w:r w:rsidR="0090293E">
        <w:rPr>
          <w:rFonts w:hint="eastAsia"/>
        </w:rPr>
        <w:t>刻意</w:t>
      </w:r>
      <w:r w:rsidR="00F754B3">
        <w:rPr>
          <w:rFonts w:hint="eastAsia"/>
        </w:rPr>
        <w:t>誤解之而已。</w:t>
      </w:r>
    </w:p>
    <w:p w:rsidR="00F754B3" w:rsidRPr="0090293E" w:rsidRDefault="00F754B3" w:rsidP="00FD1E2D">
      <w:pPr>
        <w:ind w:firstLineChars="200" w:firstLine="480"/>
      </w:pPr>
    </w:p>
    <w:p w:rsidR="00337F7F" w:rsidRDefault="00F754B3" w:rsidP="00FD1E2D">
      <w:pPr>
        <w:ind w:firstLineChars="200" w:firstLine="480"/>
      </w:pPr>
      <w:r>
        <w:rPr>
          <w:rFonts w:hint="eastAsia"/>
        </w:rPr>
        <w:t>牟先生最後以《大學》為本之橫攝靜涵認知型態定住程頤：</w:t>
      </w:r>
    </w:p>
    <w:p w:rsidR="00F754B3" w:rsidRDefault="00F754B3" w:rsidP="00FD1E2D">
      <w:pPr>
        <w:ind w:firstLineChars="200" w:firstLine="480"/>
      </w:pPr>
    </w:p>
    <w:p w:rsidR="00393C65" w:rsidRPr="00393C65" w:rsidRDefault="00393C65" w:rsidP="00393C65">
      <w:pPr>
        <w:ind w:leftChars="300" w:left="720"/>
        <w:rPr>
          <w:rFonts w:ascii="標楷體" w:eastAsia="標楷體" w:hAnsi="標楷體"/>
        </w:rPr>
      </w:pPr>
      <w:r w:rsidRPr="007A320A">
        <w:rPr>
          <w:rFonts w:ascii="標楷體" w:eastAsia="標楷體" w:hAnsi="標楷體" w:hint="eastAsia"/>
        </w:rPr>
        <w:lastRenderedPageBreak/>
        <w:t>體上既為「性即理」一語所截煞，此下皆成必然者。自此遂以《大學》為定本，轉成橫攝系統，而不復是先秦儒家原有之縱貫系統矣。生動活潑、健康軒昂、「直方大」之理想主義的情調隨之亦喪失，而于不自覺間遂轉成「靜攝存有」之實在論的情調之他律道德矣。伊川、朱子不自知也，而人亦莫之能辨也。</w:t>
      </w:r>
      <w:r w:rsidRPr="007A320A">
        <w:footnoteReference w:id="7"/>
      </w:r>
    </w:p>
    <w:p w:rsidR="00393C65" w:rsidRPr="00F754B3" w:rsidRDefault="00393C65" w:rsidP="00FD1E2D">
      <w:pPr>
        <w:ind w:firstLineChars="200" w:firstLine="480"/>
      </w:pPr>
    </w:p>
    <w:p w:rsidR="00312778" w:rsidRDefault="007922D3" w:rsidP="00FD1E2D">
      <w:pPr>
        <w:ind w:firstLineChars="200" w:firstLine="480"/>
      </w:pPr>
      <w:r>
        <w:rPr>
          <w:rFonts w:hint="eastAsia"/>
        </w:rPr>
        <w:t>筆者以為，牟先生講一套</w:t>
      </w:r>
      <w:r w:rsidR="0090293E">
        <w:rPr>
          <w:rFonts w:hint="eastAsia"/>
        </w:rPr>
        <w:t>「</w:t>
      </w:r>
      <w:r>
        <w:rPr>
          <w:rFonts w:hint="eastAsia"/>
        </w:rPr>
        <w:t>縱貫縱講</w:t>
      </w:r>
      <w:r w:rsidR="0090293E">
        <w:rPr>
          <w:rFonts w:hint="eastAsia"/>
        </w:rPr>
        <w:t>」</w:t>
      </w:r>
      <w:r>
        <w:rPr>
          <w:rFonts w:hint="eastAsia"/>
        </w:rPr>
        <w:t>系統實在很好，</w:t>
      </w:r>
      <w:r w:rsidR="0090293E">
        <w:rPr>
          <w:rFonts w:hint="eastAsia"/>
        </w:rPr>
        <w:t>所謂「縱貫縱講」，</w:t>
      </w:r>
      <w:r>
        <w:rPr>
          <w:rFonts w:hint="eastAsia"/>
        </w:rPr>
        <w:t>就</w:t>
      </w:r>
      <w:r w:rsidR="0090293E">
        <w:rPr>
          <w:rFonts w:hint="eastAsia"/>
        </w:rPr>
        <w:t>是</w:t>
      </w:r>
      <w:r>
        <w:rPr>
          <w:rFonts w:hint="eastAsia"/>
        </w:rPr>
        <w:t>本體宇宙論</w:t>
      </w:r>
      <w:r w:rsidR="0090293E">
        <w:rPr>
          <w:rFonts w:hint="eastAsia"/>
        </w:rPr>
        <w:t>地談大化流行，從而就主體談其</w:t>
      </w:r>
      <w:r>
        <w:rPr>
          <w:rFonts w:hint="eastAsia"/>
        </w:rPr>
        <w:t>本體工夫</w:t>
      </w:r>
      <w:r w:rsidR="0090293E">
        <w:rPr>
          <w:rFonts w:hint="eastAsia"/>
        </w:rPr>
        <w:t>論，而謂之道德的形上學。這是牟先生</w:t>
      </w:r>
      <w:r>
        <w:rPr>
          <w:rFonts w:hint="eastAsia"/>
        </w:rPr>
        <w:t>為儒學開創新意的新儒學創作體系，但是</w:t>
      </w:r>
      <w:r w:rsidR="0090293E">
        <w:rPr>
          <w:rFonts w:hint="eastAsia"/>
        </w:rPr>
        <w:t>，</w:t>
      </w:r>
      <w:r>
        <w:rPr>
          <w:rFonts w:hint="eastAsia"/>
        </w:rPr>
        <w:t>並不存在牟先生以為的</w:t>
      </w:r>
      <w:r w:rsidR="0090293E">
        <w:rPr>
          <w:rFonts w:hint="eastAsia"/>
        </w:rPr>
        <w:t>「</w:t>
      </w:r>
      <w:r>
        <w:rPr>
          <w:rFonts w:hint="eastAsia"/>
        </w:rPr>
        <w:t>縱貫卻橫攝靜涵</w:t>
      </w:r>
      <w:r w:rsidR="0090293E">
        <w:rPr>
          <w:rFonts w:hint="eastAsia"/>
        </w:rPr>
        <w:t>」</w:t>
      </w:r>
      <w:r>
        <w:rPr>
          <w:rFonts w:hint="eastAsia"/>
        </w:rPr>
        <w:t>系統</w:t>
      </w:r>
      <w:r w:rsidR="0090293E">
        <w:rPr>
          <w:rFonts w:hint="eastAsia"/>
        </w:rPr>
        <w:t>，</w:t>
      </w:r>
      <w:r w:rsidR="00C057AF">
        <w:rPr>
          <w:rFonts w:hint="eastAsia"/>
        </w:rPr>
        <w:t>意思是對</w:t>
      </w:r>
      <w:r>
        <w:rPr>
          <w:rFonts w:hint="eastAsia"/>
        </w:rPr>
        <w:t>本體宇宙論</w:t>
      </w:r>
      <w:r w:rsidR="00C057AF">
        <w:rPr>
          <w:rFonts w:hint="eastAsia"/>
        </w:rPr>
        <w:t>的問題</w:t>
      </w:r>
      <w:r w:rsidR="0090293E">
        <w:rPr>
          <w:rFonts w:hint="eastAsia"/>
        </w:rPr>
        <w:t>，</w:t>
      </w:r>
      <w:r>
        <w:rPr>
          <w:rFonts w:hint="eastAsia"/>
        </w:rPr>
        <w:t>卻不做實踐活動</w:t>
      </w:r>
      <w:r w:rsidR="0090293E">
        <w:rPr>
          <w:rFonts w:hint="eastAsia"/>
        </w:rPr>
        <w:t>，</w:t>
      </w:r>
      <w:r>
        <w:rPr>
          <w:rFonts w:hint="eastAsia"/>
        </w:rPr>
        <w:t>且只管知識認識</w:t>
      </w:r>
      <w:r w:rsidR="00312778">
        <w:rPr>
          <w:rFonts w:hint="eastAsia"/>
        </w:rPr>
        <w:t>，此說就是針對程朱講的心性情理氣諸概念的範疇學系統而言的，範疇學是形上學，致知窮理是工夫論，這是一種混淆，把形上學和工夫論混淆</w:t>
      </w:r>
      <w:r w:rsidR="00C057AF">
        <w:rPr>
          <w:rFonts w:hint="eastAsia"/>
        </w:rPr>
        <w:t>。筆者以為</w:t>
      </w:r>
      <w:r>
        <w:rPr>
          <w:rFonts w:hint="eastAsia"/>
        </w:rPr>
        <w:t>，若要講程朱是</w:t>
      </w:r>
      <w:r w:rsidR="0090293E">
        <w:rPr>
          <w:rFonts w:hint="eastAsia"/>
        </w:rPr>
        <w:t>「</w:t>
      </w:r>
      <w:r>
        <w:rPr>
          <w:rFonts w:hint="eastAsia"/>
        </w:rPr>
        <w:t>橫攝靜涵</w:t>
      </w:r>
      <w:r w:rsidR="0090293E">
        <w:rPr>
          <w:rFonts w:hint="eastAsia"/>
        </w:rPr>
        <w:t>」</w:t>
      </w:r>
      <w:r>
        <w:rPr>
          <w:rFonts w:hint="eastAsia"/>
        </w:rPr>
        <w:t>，則程朱也是預設</w:t>
      </w:r>
      <w:r w:rsidR="0090293E">
        <w:rPr>
          <w:rFonts w:hint="eastAsia"/>
        </w:rPr>
        <w:t>「</w:t>
      </w:r>
      <w:r>
        <w:rPr>
          <w:rFonts w:hint="eastAsia"/>
        </w:rPr>
        <w:t>縱貫縱講</w:t>
      </w:r>
      <w:r w:rsidR="0090293E">
        <w:rPr>
          <w:rFonts w:hint="eastAsia"/>
        </w:rPr>
        <w:t>」</w:t>
      </w:r>
      <w:r>
        <w:rPr>
          <w:rFonts w:hint="eastAsia"/>
        </w:rPr>
        <w:t>，就算程朱有</w:t>
      </w:r>
      <w:r w:rsidR="0090293E">
        <w:rPr>
          <w:rFonts w:hint="eastAsia"/>
        </w:rPr>
        <w:t>「</w:t>
      </w:r>
      <w:r>
        <w:rPr>
          <w:rFonts w:hint="eastAsia"/>
        </w:rPr>
        <w:t>橫攝靜涵</w:t>
      </w:r>
      <w:r w:rsidR="0090293E">
        <w:rPr>
          <w:rFonts w:hint="eastAsia"/>
        </w:rPr>
        <w:t>」</w:t>
      </w:r>
      <w:r>
        <w:rPr>
          <w:rFonts w:hint="eastAsia"/>
        </w:rPr>
        <w:t>，則程朱之系統中亦仍有</w:t>
      </w:r>
      <w:r w:rsidR="0090293E">
        <w:rPr>
          <w:rFonts w:hint="eastAsia"/>
        </w:rPr>
        <w:t>「</w:t>
      </w:r>
      <w:r>
        <w:rPr>
          <w:rFonts w:hint="eastAsia"/>
        </w:rPr>
        <w:t>縱貫縱講</w:t>
      </w:r>
      <w:r w:rsidR="0090293E">
        <w:rPr>
          <w:rFonts w:hint="eastAsia"/>
        </w:rPr>
        <w:t>」</w:t>
      </w:r>
      <w:r>
        <w:rPr>
          <w:rFonts w:hint="eastAsia"/>
        </w:rPr>
        <w:t>系統，而陸王系統中亦必須預設</w:t>
      </w:r>
      <w:r w:rsidR="0090293E">
        <w:rPr>
          <w:rFonts w:hint="eastAsia"/>
        </w:rPr>
        <w:t>「</w:t>
      </w:r>
      <w:r>
        <w:rPr>
          <w:rFonts w:hint="eastAsia"/>
        </w:rPr>
        <w:t>橫攝靜涵</w:t>
      </w:r>
      <w:r w:rsidR="0090293E">
        <w:rPr>
          <w:rFonts w:hint="eastAsia"/>
        </w:rPr>
        <w:t>」</w:t>
      </w:r>
      <w:r>
        <w:rPr>
          <w:rFonts w:hint="eastAsia"/>
        </w:rPr>
        <w:t>系統，這就是儒學發展中所需的面向，不宜如牟先生刻意限束程朱、割裂縱橫之作。</w:t>
      </w:r>
      <w:r w:rsidR="00312778">
        <w:rPr>
          <w:rFonts w:hint="eastAsia"/>
        </w:rPr>
        <w:t>要有本體宇宙論的形上學，也要有本體工夫論的實踐哲學，形上學中也要有概念範疇的存有論形上學，工夫論中也要有先知後行的下學上達之學。牟先生把講知識認知階段的工夫論和講存有論的命題錯誤地連結，而建立「橫攝靜涵」系統，所以筆者說，根本沒有這樣的一套系統，這是牟先生自己的構作想像，其實解曲解錯解而已。</w:t>
      </w:r>
    </w:p>
    <w:p w:rsidR="00312778" w:rsidRDefault="00312778" w:rsidP="00FD1E2D">
      <w:pPr>
        <w:ind w:firstLineChars="200" w:firstLine="480"/>
        <w:rPr>
          <w:rFonts w:hint="eastAsia"/>
        </w:rPr>
      </w:pPr>
    </w:p>
    <w:p w:rsidR="00F754B3" w:rsidRDefault="007922D3" w:rsidP="00FD1E2D">
      <w:pPr>
        <w:ind w:firstLineChars="200" w:firstLine="480"/>
      </w:pPr>
      <w:r>
        <w:rPr>
          <w:rFonts w:hint="eastAsia"/>
        </w:rPr>
        <w:t>以上這一套</w:t>
      </w:r>
      <w:r w:rsidR="0090293E">
        <w:rPr>
          <w:rFonts w:hint="eastAsia"/>
        </w:rPr>
        <w:t>「</w:t>
      </w:r>
      <w:r>
        <w:rPr>
          <w:rFonts w:hint="eastAsia"/>
        </w:rPr>
        <w:t>橫攝靜涵</w:t>
      </w:r>
      <w:r w:rsidR="0090293E">
        <w:rPr>
          <w:rFonts w:hint="eastAsia"/>
        </w:rPr>
        <w:t>」</w:t>
      </w:r>
      <w:r>
        <w:rPr>
          <w:rFonts w:hint="eastAsia"/>
        </w:rPr>
        <w:t>系統，就表現在牟先生為程頤新編八目的議題討論中。</w:t>
      </w:r>
    </w:p>
    <w:p w:rsidR="00FD1E2D" w:rsidRPr="0090293E" w:rsidRDefault="00FD1E2D" w:rsidP="007922D3"/>
    <w:p w:rsidR="00FD1E2D" w:rsidRDefault="007922D3" w:rsidP="0093292F">
      <w:pPr>
        <w:pStyle w:val="a4"/>
        <w:numPr>
          <w:ilvl w:val="0"/>
          <w:numId w:val="1"/>
        </w:numPr>
        <w:ind w:leftChars="0"/>
      </w:pPr>
      <w:r>
        <w:rPr>
          <w:rFonts w:hint="eastAsia"/>
        </w:rPr>
        <w:t>理氣篇談只存有不活動的理體</w:t>
      </w:r>
    </w:p>
    <w:p w:rsidR="00377F60" w:rsidRDefault="00377F60" w:rsidP="00377F60"/>
    <w:p w:rsidR="002B1029" w:rsidRDefault="00F35173" w:rsidP="002B1029">
      <w:r>
        <w:rPr>
          <w:rFonts w:hint="eastAsia"/>
        </w:rPr>
        <w:t xml:space="preserve">    </w:t>
      </w:r>
      <w:r w:rsidR="00377F60">
        <w:rPr>
          <w:rFonts w:hint="eastAsia"/>
        </w:rPr>
        <w:t>牟先生於程頤「理氣篇」談「一陰一陽之謂道」的伊川解讀，伊川主所以陰陽是道，陰陽是氣。</w:t>
      </w:r>
      <w:r w:rsidR="007C7599">
        <w:rPr>
          <w:rFonts w:hint="eastAsia"/>
        </w:rPr>
        <w:t>伊川言：</w:t>
      </w:r>
    </w:p>
    <w:p w:rsidR="002B1029" w:rsidRDefault="002B1029" w:rsidP="002B1029"/>
    <w:p w:rsidR="00F35173" w:rsidRDefault="002B1029" w:rsidP="006B3E69">
      <w:pPr>
        <w:pStyle w:val="a4"/>
        <w:numPr>
          <w:ilvl w:val="0"/>
          <w:numId w:val="2"/>
        </w:numPr>
        <w:ind w:leftChars="300"/>
        <w:rPr>
          <w:rFonts w:ascii="標楷體" w:eastAsia="標楷體" w:hAnsi="標楷體"/>
        </w:rPr>
      </w:pPr>
      <w:r w:rsidRPr="00F35173">
        <w:rPr>
          <w:rFonts w:ascii="標楷體" w:eastAsia="標楷體" w:hAnsi="標楷體" w:hint="eastAsia"/>
        </w:rPr>
        <w:t>一陰一陽之謂道。道非陰陽也，所以一陰</w:t>
      </w:r>
      <w:r w:rsidR="00312778">
        <w:rPr>
          <w:rFonts w:ascii="標楷體" w:eastAsia="標楷體" w:hAnsi="標楷體" w:hint="eastAsia"/>
        </w:rPr>
        <w:t>一</w:t>
      </w:r>
      <w:r w:rsidRPr="00F35173">
        <w:rPr>
          <w:rFonts w:ascii="標楷體" w:eastAsia="標楷體" w:hAnsi="標楷體" w:hint="eastAsia"/>
        </w:rPr>
        <w:t>陽道也。如一闔一闢之謂變。</w:t>
      </w:r>
      <w:r w:rsidR="00F35173" w:rsidRPr="00F35173">
        <w:rPr>
          <w:rFonts w:ascii="標楷體" w:eastAsia="標楷體" w:hAnsi="標楷體" w:hint="eastAsia"/>
        </w:rPr>
        <w:t>(</w:t>
      </w:r>
      <w:r w:rsidRPr="00F35173">
        <w:rPr>
          <w:rFonts w:ascii="標楷體" w:eastAsia="標楷體" w:hAnsi="標楷體" w:hint="eastAsia"/>
        </w:rPr>
        <w:t>《二程全書、遺書第三，二先生語</w:t>
      </w:r>
      <w:r w:rsidRPr="00F35173">
        <w:rPr>
          <w:rFonts w:ascii="標楷體" w:eastAsia="標楷體" w:hAnsi="標楷體"/>
        </w:rPr>
        <w:t>三</w:t>
      </w:r>
      <w:r w:rsidRPr="00F35173">
        <w:rPr>
          <w:rFonts w:ascii="標楷體" w:eastAsia="標楷體" w:hAnsi="標楷體" w:hint="eastAsia"/>
        </w:rPr>
        <w:t>。</w:t>
      </w:r>
      <w:r w:rsidRPr="00F35173">
        <w:rPr>
          <w:rFonts w:ascii="標楷體" w:eastAsia="標楷體" w:hAnsi="標楷體"/>
        </w:rPr>
        <w:t>謝顯道記伊川先生語。</w:t>
      </w:r>
      <w:r w:rsidRPr="00F35173">
        <w:rPr>
          <w:rFonts w:ascii="標楷體" w:eastAsia="標楷體" w:hAnsi="標楷體" w:hint="eastAsia"/>
        </w:rPr>
        <w:t>》</w:t>
      </w:r>
      <w:r w:rsidRPr="00F35173">
        <w:rPr>
          <w:rFonts w:ascii="標楷體" w:eastAsia="標楷體" w:hAnsi="標楷體"/>
        </w:rPr>
        <w:t>)</w:t>
      </w:r>
    </w:p>
    <w:p w:rsidR="004B2436" w:rsidRDefault="002B1029" w:rsidP="006B3E69">
      <w:pPr>
        <w:pStyle w:val="a4"/>
        <w:numPr>
          <w:ilvl w:val="0"/>
          <w:numId w:val="2"/>
        </w:numPr>
        <w:ind w:leftChars="300"/>
        <w:rPr>
          <w:rFonts w:ascii="標楷體" w:eastAsia="標楷體" w:hAnsi="標楷體"/>
        </w:rPr>
      </w:pPr>
      <w:r w:rsidRPr="00F35173">
        <w:rPr>
          <w:rFonts w:ascii="標楷體" w:eastAsia="標楷體" w:hAnsi="標楷體"/>
        </w:rPr>
        <w:t>離了陰陽</w:t>
      </w:r>
      <w:r w:rsidRPr="00F35173">
        <w:rPr>
          <w:rFonts w:ascii="標楷體" w:eastAsia="標楷體" w:hAnsi="標楷體" w:hint="eastAsia"/>
        </w:rPr>
        <w:t>更</w:t>
      </w:r>
      <w:r w:rsidRPr="00F35173">
        <w:rPr>
          <w:rFonts w:ascii="標楷體" w:eastAsia="標楷體" w:hAnsi="標楷體"/>
        </w:rPr>
        <w:t>無道。所以陰陽者是道也，陰陽，氣也。氣是形而下者，道是形而</w:t>
      </w:r>
      <w:r w:rsidRPr="00F35173">
        <w:rPr>
          <w:rFonts w:ascii="標楷體" w:eastAsia="標楷體" w:hAnsi="標楷體" w:hint="eastAsia"/>
        </w:rPr>
        <w:t>上</w:t>
      </w:r>
      <w:r w:rsidRPr="00F35173">
        <w:rPr>
          <w:rFonts w:ascii="標楷體" w:eastAsia="標楷體" w:hAnsi="標楷體"/>
        </w:rPr>
        <w:t>者。形</w:t>
      </w:r>
      <w:r w:rsidRPr="00F35173">
        <w:rPr>
          <w:rFonts w:ascii="標楷體" w:eastAsia="標楷體" w:hAnsi="標楷體" w:hint="eastAsia"/>
        </w:rPr>
        <w:t>而上</w:t>
      </w:r>
      <w:r w:rsidRPr="00F35173">
        <w:rPr>
          <w:rFonts w:ascii="標楷體" w:eastAsia="標楷體" w:hAnsi="標楷體"/>
        </w:rPr>
        <w:t>者則是</w:t>
      </w:r>
      <w:r w:rsidRPr="00F35173">
        <w:rPr>
          <w:rFonts w:ascii="標楷體" w:eastAsia="標楷體" w:hAnsi="標楷體" w:hint="eastAsia"/>
        </w:rPr>
        <w:t>密</w:t>
      </w:r>
      <w:r w:rsidRPr="00F35173">
        <w:rPr>
          <w:rFonts w:ascii="標楷體" w:eastAsia="標楷體" w:hAnsi="標楷體"/>
        </w:rPr>
        <w:t>也。(</w:t>
      </w:r>
      <w:r w:rsidRPr="00F35173">
        <w:rPr>
          <w:rFonts w:ascii="標楷體" w:eastAsia="標楷體" w:hAnsi="標楷體" w:hint="eastAsia"/>
        </w:rPr>
        <w:t>《</w:t>
      </w:r>
      <w:r w:rsidRPr="00F35173">
        <w:rPr>
          <w:rFonts w:ascii="標楷體" w:eastAsia="標楷體" w:hAnsi="標楷體"/>
        </w:rPr>
        <w:t>二程全書</w:t>
      </w:r>
      <w:r w:rsidRPr="00F35173">
        <w:rPr>
          <w:rFonts w:ascii="標楷體" w:eastAsia="標楷體" w:hAnsi="標楷體" w:hint="eastAsia"/>
        </w:rPr>
        <w:t>、</w:t>
      </w:r>
      <w:r w:rsidRPr="00F35173">
        <w:rPr>
          <w:rFonts w:ascii="標楷體" w:eastAsia="標楷體" w:hAnsi="標楷體"/>
        </w:rPr>
        <w:t>遺書第十五</w:t>
      </w:r>
      <w:r w:rsidRPr="00F35173">
        <w:rPr>
          <w:rFonts w:ascii="標楷體" w:eastAsia="標楷體" w:hAnsi="標楷體" w:hint="eastAsia"/>
        </w:rPr>
        <w:t>，</w:t>
      </w:r>
      <w:r w:rsidRPr="00F35173">
        <w:rPr>
          <w:rFonts w:ascii="標楷體" w:eastAsia="標楷體" w:hAnsi="標楷體"/>
        </w:rPr>
        <w:t>伊川先生語一</w:t>
      </w:r>
      <w:r w:rsidRPr="00F35173">
        <w:rPr>
          <w:rFonts w:ascii="標楷體" w:eastAsia="標楷體" w:hAnsi="標楷體" w:hint="eastAsia"/>
        </w:rPr>
        <w:t>。》</w:t>
      </w:r>
      <w:r w:rsidRPr="00F35173">
        <w:rPr>
          <w:rFonts w:ascii="標楷體" w:eastAsia="標楷體" w:hAnsi="標楷體"/>
        </w:rPr>
        <w:t xml:space="preserve">) </w:t>
      </w:r>
    </w:p>
    <w:p w:rsidR="007C7599" w:rsidRPr="00F35173" w:rsidRDefault="002B1029" w:rsidP="006B3E69">
      <w:pPr>
        <w:pStyle w:val="a4"/>
        <w:numPr>
          <w:ilvl w:val="0"/>
          <w:numId w:val="2"/>
        </w:numPr>
        <w:ind w:leftChars="300"/>
        <w:rPr>
          <w:rFonts w:ascii="標楷體" w:eastAsia="標楷體" w:hAnsi="標楷體"/>
        </w:rPr>
      </w:pPr>
      <w:r w:rsidRPr="00F35173">
        <w:rPr>
          <w:rFonts w:ascii="標楷體" w:eastAsia="標楷體" w:hAnsi="標楷體"/>
        </w:rPr>
        <w:t>一陰一</w:t>
      </w:r>
      <w:r w:rsidRPr="00F35173">
        <w:rPr>
          <w:rFonts w:ascii="標楷體" w:eastAsia="標楷體" w:hAnsi="標楷體" w:hint="eastAsia"/>
        </w:rPr>
        <w:t>陽</w:t>
      </w:r>
      <w:r w:rsidRPr="00F35173">
        <w:rPr>
          <w:rFonts w:ascii="標楷體" w:eastAsia="標楷體" w:hAnsi="標楷體"/>
        </w:rPr>
        <w:t>之</w:t>
      </w:r>
      <w:r w:rsidRPr="00F35173">
        <w:rPr>
          <w:rFonts w:ascii="標楷體" w:eastAsia="標楷體" w:hAnsi="標楷體" w:hint="eastAsia"/>
        </w:rPr>
        <w:t>謂</w:t>
      </w:r>
      <w:r w:rsidRPr="00F35173">
        <w:rPr>
          <w:rFonts w:ascii="標楷體" w:eastAsia="標楷體" w:hAnsi="標楷體"/>
        </w:rPr>
        <w:t>道。此理固深，說則無可說。所以陰陽者道。既</w:t>
      </w:r>
      <w:r w:rsidRPr="00F35173">
        <w:rPr>
          <w:rFonts w:ascii="標楷體" w:eastAsia="標楷體" w:hAnsi="標楷體" w:hint="eastAsia"/>
        </w:rPr>
        <w:t>曰</w:t>
      </w:r>
      <w:r w:rsidRPr="00F35173">
        <w:rPr>
          <w:rFonts w:ascii="標楷體" w:eastAsia="標楷體" w:hAnsi="標楷體"/>
        </w:rPr>
        <w:t>氣，則便是二。言開閣，已是</w:t>
      </w:r>
      <w:r w:rsidRPr="00F35173">
        <w:rPr>
          <w:rFonts w:ascii="標楷體" w:eastAsia="標楷體" w:hAnsi="標楷體" w:hint="eastAsia"/>
        </w:rPr>
        <w:t>感</w:t>
      </w:r>
      <w:r w:rsidRPr="00F35173">
        <w:rPr>
          <w:rFonts w:ascii="標楷體" w:eastAsia="標楷體" w:hAnsi="標楷體"/>
        </w:rPr>
        <w:t>。既二，則便有</w:t>
      </w:r>
      <w:r w:rsidRPr="00F35173">
        <w:rPr>
          <w:rFonts w:ascii="標楷體" w:eastAsia="標楷體" w:hAnsi="標楷體" w:hint="eastAsia"/>
        </w:rPr>
        <w:t>感</w:t>
      </w:r>
      <w:r w:rsidRPr="00F35173">
        <w:rPr>
          <w:rFonts w:ascii="標楷體" w:eastAsia="標楷體" w:hAnsi="標楷體"/>
        </w:rPr>
        <w:t>。所以</w:t>
      </w:r>
      <w:r w:rsidRPr="00F35173">
        <w:rPr>
          <w:rFonts w:ascii="標楷體" w:eastAsia="標楷體" w:hAnsi="標楷體" w:hint="eastAsia"/>
        </w:rPr>
        <w:t>開闔</w:t>
      </w:r>
      <w:r w:rsidRPr="00F35173">
        <w:rPr>
          <w:rFonts w:ascii="標楷體" w:eastAsia="標楷體" w:hAnsi="標楷體"/>
        </w:rPr>
        <w:t>者道，開</w:t>
      </w:r>
      <w:r w:rsidRPr="00F35173">
        <w:rPr>
          <w:rFonts w:ascii="標楷體" w:eastAsia="標楷體" w:hAnsi="標楷體" w:hint="eastAsia"/>
        </w:rPr>
        <w:t>闔</w:t>
      </w:r>
      <w:r w:rsidRPr="00F35173">
        <w:rPr>
          <w:rFonts w:ascii="標楷體" w:eastAsia="標楷體" w:hAnsi="標楷體"/>
        </w:rPr>
        <w:lastRenderedPageBreak/>
        <w:t>便是陰陽。老氏言虛而生氣，非也。陰</w:t>
      </w:r>
      <w:r w:rsidRPr="00F35173">
        <w:rPr>
          <w:rFonts w:ascii="標楷體" w:eastAsia="標楷體" w:hAnsi="標楷體" w:hint="eastAsia"/>
        </w:rPr>
        <w:t>陽</w:t>
      </w:r>
      <w:r w:rsidRPr="00F35173">
        <w:rPr>
          <w:rFonts w:ascii="標楷體" w:eastAsia="標楷體" w:hAnsi="標楷體"/>
        </w:rPr>
        <w:t>開</w:t>
      </w:r>
      <w:r w:rsidRPr="00F35173">
        <w:rPr>
          <w:rFonts w:ascii="標楷體" w:eastAsia="標楷體" w:hAnsi="標楷體" w:hint="eastAsia"/>
        </w:rPr>
        <w:t>闔</w:t>
      </w:r>
      <w:r w:rsidRPr="00F35173">
        <w:rPr>
          <w:rFonts w:ascii="標楷體" w:eastAsia="標楷體" w:hAnsi="標楷體"/>
        </w:rPr>
        <w:t>本無先</w:t>
      </w:r>
      <w:r w:rsidRPr="00F35173">
        <w:rPr>
          <w:rFonts w:ascii="標楷體" w:eastAsia="標楷體" w:hAnsi="標楷體" w:hint="eastAsia"/>
        </w:rPr>
        <w:t>後</w:t>
      </w:r>
      <w:r w:rsidRPr="00F35173">
        <w:rPr>
          <w:rFonts w:ascii="標楷體" w:eastAsia="標楷體" w:hAnsi="標楷體"/>
        </w:rPr>
        <w:t>。不可道今日有陰，明白有</w:t>
      </w:r>
      <w:r w:rsidRPr="00F35173">
        <w:rPr>
          <w:rFonts w:ascii="標楷體" w:eastAsia="標楷體" w:hAnsi="標楷體" w:hint="eastAsia"/>
        </w:rPr>
        <w:t>陽</w:t>
      </w:r>
      <w:r w:rsidRPr="00F35173">
        <w:rPr>
          <w:rFonts w:ascii="標楷體" w:eastAsia="標楷體" w:hAnsi="標楷體"/>
        </w:rPr>
        <w:t>。如人有形影，蓋形影一時，不可言今日有形，明日有影。有</w:t>
      </w:r>
      <w:r w:rsidRPr="00F35173">
        <w:rPr>
          <w:rFonts w:ascii="標楷體" w:eastAsia="標楷體" w:hAnsi="標楷體" w:hint="eastAsia"/>
        </w:rPr>
        <w:t>便</w:t>
      </w:r>
      <w:r w:rsidRPr="00F35173">
        <w:rPr>
          <w:rFonts w:ascii="標楷體" w:eastAsia="標楷體" w:hAnsi="標楷體"/>
        </w:rPr>
        <w:t>一齊有。(同上)</w:t>
      </w:r>
      <w:r w:rsidRPr="00F35173">
        <w:rPr>
          <w:rFonts w:ascii="標楷體" w:eastAsia="標楷體" w:hAnsi="標楷體" w:hint="eastAsia"/>
        </w:rPr>
        <w:t>。</w:t>
      </w:r>
      <w:r>
        <w:rPr>
          <w:rStyle w:val="ab"/>
          <w:rFonts w:ascii="標楷體" w:eastAsia="標楷體" w:hAnsi="標楷體"/>
        </w:rPr>
        <w:footnoteReference w:id="8"/>
      </w:r>
    </w:p>
    <w:p w:rsidR="007C7599" w:rsidRDefault="007C7599" w:rsidP="00377F60"/>
    <w:p w:rsidR="002B1029" w:rsidRDefault="007C7599" w:rsidP="00377F60">
      <w:r>
        <w:rPr>
          <w:rFonts w:hint="eastAsia"/>
        </w:rPr>
        <w:t>牟先生言：</w:t>
      </w:r>
    </w:p>
    <w:p w:rsidR="002B1029" w:rsidRDefault="002B1029" w:rsidP="00377F60"/>
    <w:p w:rsidR="007C7599" w:rsidRPr="004B2436" w:rsidRDefault="002B1029" w:rsidP="002B1029">
      <w:pPr>
        <w:ind w:leftChars="300" w:left="720"/>
      </w:pPr>
      <w:r w:rsidRPr="002B1029">
        <w:rPr>
          <w:rFonts w:ascii="標楷體" w:eastAsia="標楷體" w:hAnsi="標楷體"/>
        </w:rPr>
        <w:t>案</w:t>
      </w:r>
      <w:r w:rsidRPr="002B1029">
        <w:rPr>
          <w:rFonts w:ascii="標楷體" w:eastAsia="標楷體" w:hAnsi="標楷體" w:hint="eastAsia"/>
        </w:rPr>
        <w:t>：</w:t>
      </w:r>
      <w:r w:rsidRPr="002B1029">
        <w:rPr>
          <w:rFonts w:ascii="標楷體" w:eastAsia="標楷體" w:hAnsi="標楷體"/>
        </w:rPr>
        <w:t>以上三條嚴格為朱子所遵守。如只說「所以陰陽者是道</w:t>
      </w:r>
      <w:r w:rsidRPr="002B1029">
        <w:rPr>
          <w:rFonts w:ascii="標楷體" w:eastAsia="標楷體" w:hAnsi="標楷體" w:hint="eastAsia"/>
        </w:rPr>
        <w:t>」，</w:t>
      </w:r>
      <w:r w:rsidRPr="002B1029">
        <w:rPr>
          <w:rFonts w:ascii="標楷體" w:eastAsia="標楷體" w:hAnsi="標楷體"/>
        </w:rPr>
        <w:t>尚不足以決定此形而</w:t>
      </w:r>
      <w:r w:rsidRPr="002B1029">
        <w:rPr>
          <w:rFonts w:ascii="標楷體" w:eastAsia="標楷體" w:hAnsi="標楷體" w:hint="eastAsia"/>
        </w:rPr>
        <w:t>上之道只是理</w:t>
      </w:r>
      <w:r w:rsidRPr="002B1029">
        <w:rPr>
          <w:rFonts w:ascii="標楷體" w:eastAsia="標楷體" w:hAnsi="標楷體"/>
        </w:rPr>
        <w:t>，即只存有而不活動者。因為「於穆不已」之體，自其為實現之理或存在之理言，亦可以說是一超越的(動</w:t>
      </w:r>
      <w:r w:rsidRPr="002B1029">
        <w:rPr>
          <w:rFonts w:ascii="標楷體" w:eastAsia="標楷體" w:hAnsi="標楷體" w:hint="eastAsia"/>
        </w:rPr>
        <w:t>態</w:t>
      </w:r>
      <w:r w:rsidRPr="002B1029">
        <w:rPr>
          <w:rFonts w:ascii="標楷體" w:eastAsia="標楷體" w:hAnsi="標楷體"/>
        </w:rPr>
        <w:t>的)所以然。但此為</w:t>
      </w:r>
      <w:r w:rsidR="004B2436">
        <w:rPr>
          <w:rFonts w:ascii="標楷體" w:eastAsia="標楷體" w:hAnsi="標楷體" w:hint="eastAsia"/>
        </w:rPr>
        <w:t>氣</w:t>
      </w:r>
      <w:r w:rsidRPr="002B1029">
        <w:rPr>
          <w:rFonts w:ascii="標楷體" w:eastAsia="標楷體" w:hAnsi="標楷體"/>
        </w:rPr>
        <w:t>化之所以然的於穆不</w:t>
      </w:r>
      <w:r w:rsidR="004B2436">
        <w:rPr>
          <w:rFonts w:ascii="標楷體" w:eastAsia="標楷體" w:hAnsi="標楷體" w:hint="eastAsia"/>
        </w:rPr>
        <w:t>已</w:t>
      </w:r>
      <w:r w:rsidRPr="002B1029">
        <w:rPr>
          <w:rFonts w:ascii="標楷體" w:eastAsia="標楷體" w:hAnsi="標楷體"/>
        </w:rPr>
        <w:t>之</w:t>
      </w:r>
      <w:r w:rsidRPr="002B1029">
        <w:rPr>
          <w:rFonts w:ascii="標楷體" w:eastAsia="標楷體" w:hAnsi="標楷體" w:hint="eastAsia"/>
        </w:rPr>
        <w:t>體卻是即</w:t>
      </w:r>
      <w:r w:rsidRPr="002B1029">
        <w:rPr>
          <w:rFonts w:ascii="標楷體" w:eastAsia="標楷體" w:hAnsi="標楷體"/>
        </w:rPr>
        <w:t>存有即活動者，是心，是神，亦是理，是心神理為一者，</w:t>
      </w:r>
      <w:r w:rsidRPr="002B1029">
        <w:rPr>
          <w:rFonts w:ascii="標楷體" w:eastAsia="標楷體" w:hAnsi="標楷體" w:hint="eastAsia"/>
        </w:rPr>
        <w:t>是誠體神體</w:t>
      </w:r>
      <w:r w:rsidRPr="002B1029">
        <w:rPr>
          <w:rFonts w:ascii="標楷體" w:eastAsia="標楷體" w:hAnsi="標楷體"/>
        </w:rPr>
        <w:t>，亦是寂感真幾、創生的實體。是以唯因</w:t>
      </w:r>
      <w:r w:rsidRPr="002B1029">
        <w:rPr>
          <w:rFonts w:ascii="標楷體" w:eastAsia="標楷體" w:hAnsi="標楷體" w:hint="eastAsia"/>
        </w:rPr>
        <w:t>（一）</w:t>
      </w:r>
      <w:r w:rsidRPr="007A320A">
        <w:rPr>
          <w:rFonts w:ascii="標楷體" w:eastAsia="標楷體" w:hAnsi="標楷體"/>
        </w:rPr>
        <w:t>將此「所以然」之表示方式視為存有論的推證，或視為對於陰陽</w:t>
      </w:r>
      <w:r w:rsidR="004B2436" w:rsidRPr="007A320A">
        <w:rPr>
          <w:rFonts w:ascii="標楷體" w:eastAsia="標楷體" w:hAnsi="標楷體" w:hint="eastAsia"/>
        </w:rPr>
        <w:t>氣</w:t>
      </w:r>
      <w:r w:rsidRPr="007A320A">
        <w:rPr>
          <w:rFonts w:ascii="標楷體" w:eastAsia="標楷體" w:hAnsi="標楷體"/>
        </w:rPr>
        <w:t>化之「然</w:t>
      </w:r>
      <w:r w:rsidRPr="007A320A">
        <w:rPr>
          <w:rFonts w:ascii="標楷體" w:eastAsia="標楷體" w:hAnsi="標楷體" w:hint="eastAsia"/>
        </w:rPr>
        <w:t>」</w:t>
      </w:r>
      <w:r w:rsidRPr="007A320A">
        <w:rPr>
          <w:rFonts w:ascii="標楷體" w:eastAsia="標楷體" w:hAnsi="標楷體"/>
        </w:rPr>
        <w:t>所作的存有論的解析，</w:t>
      </w:r>
      <w:r w:rsidRPr="007A320A">
        <w:rPr>
          <w:rFonts w:ascii="標楷體" w:eastAsia="標楷體" w:hAnsi="標楷體" w:hint="eastAsia"/>
        </w:rPr>
        <w:t>（二）</w:t>
      </w:r>
      <w:r w:rsidRPr="007A320A">
        <w:rPr>
          <w:rFonts w:ascii="標楷體" w:eastAsia="標楷體" w:hAnsi="標楷體"/>
        </w:rPr>
        <w:t>通過格物窮理之方式以把握之，</w:t>
      </w:r>
      <w:r w:rsidRPr="007A320A">
        <w:rPr>
          <w:rFonts w:ascii="標楷體" w:eastAsia="標楷體" w:hAnsi="標楷體" w:hint="eastAsia"/>
        </w:rPr>
        <w:t>（三）</w:t>
      </w:r>
      <w:r w:rsidRPr="007A320A">
        <w:rPr>
          <w:rFonts w:ascii="標楷體" w:eastAsia="標楷體" w:hAnsi="標楷體"/>
        </w:rPr>
        <w:t>再加上於此所推證者不能明澈地說其神義以及寂感義，</w:t>
      </w:r>
      <w:r w:rsidRPr="007A320A">
        <w:rPr>
          <w:rFonts w:ascii="標楷體" w:eastAsia="標楷體" w:hAnsi="標楷體" w:hint="eastAsia"/>
        </w:rPr>
        <w:t>（四）</w:t>
      </w:r>
      <w:r w:rsidRPr="007A320A">
        <w:rPr>
          <w:rFonts w:ascii="標楷體" w:eastAsia="標楷體" w:hAnsi="標楷體"/>
        </w:rPr>
        <w:t>在心性方面不能明澈地言心性是一，而卻</w:t>
      </w:r>
      <w:r w:rsidRPr="007A320A">
        <w:rPr>
          <w:rFonts w:ascii="標楷體" w:eastAsia="標楷體" w:hAnsi="標楷體" w:hint="eastAsia"/>
        </w:rPr>
        <w:t>言</w:t>
      </w:r>
      <w:r w:rsidRPr="007A320A">
        <w:rPr>
          <w:rFonts w:ascii="標楷體" w:eastAsia="標楷體" w:hAnsi="標楷體"/>
        </w:rPr>
        <w:t>性只是理，仁是性、愛是情，心如穀種、生之理是性，發出來是情</w:t>
      </w:r>
      <w:r w:rsidR="004B2436" w:rsidRPr="007A320A">
        <w:rPr>
          <w:rFonts w:ascii="標楷體" w:eastAsia="標楷體" w:hAnsi="標楷體" w:hint="eastAsia"/>
        </w:rPr>
        <w:t>；</w:t>
      </w:r>
      <w:r w:rsidRPr="007A320A">
        <w:rPr>
          <w:rFonts w:ascii="標楷體" w:eastAsia="標楷體" w:hAnsi="標楷體"/>
        </w:rPr>
        <w:t>這樣，此「所以然</w:t>
      </w:r>
      <w:r w:rsidRPr="007A320A">
        <w:rPr>
          <w:rFonts w:ascii="標楷體" w:eastAsia="標楷體" w:hAnsi="標楷體" w:hint="eastAsia"/>
        </w:rPr>
        <w:t>」</w:t>
      </w:r>
      <w:r w:rsidRPr="007A320A">
        <w:rPr>
          <w:rFonts w:ascii="標楷體" w:eastAsia="標楷體" w:hAnsi="標楷體"/>
        </w:rPr>
        <w:t>所表示之形而上之道才成「只是理</w:t>
      </w:r>
      <w:r w:rsidRPr="007A320A">
        <w:rPr>
          <w:rFonts w:ascii="標楷體" w:eastAsia="標楷體" w:hAnsi="標楷體" w:hint="eastAsia"/>
        </w:rPr>
        <w:t>」，</w:t>
      </w:r>
      <w:r w:rsidRPr="007A320A">
        <w:rPr>
          <w:rFonts w:ascii="標楷體" w:eastAsia="標楷體" w:hAnsi="標楷體"/>
        </w:rPr>
        <w:t>只存有而不活動者。</w:t>
      </w:r>
      <w:r w:rsidRPr="007A320A">
        <w:rPr>
          <w:rFonts w:ascii="標楷體" w:eastAsia="標楷體" w:hAnsi="標楷體"/>
        </w:rPr>
        <w:footnoteReference w:id="9"/>
      </w:r>
    </w:p>
    <w:p w:rsidR="007C7599" w:rsidRPr="004B2436" w:rsidRDefault="007C7599" w:rsidP="00377F60"/>
    <w:p w:rsidR="00377F60" w:rsidRDefault="00377F60" w:rsidP="002B1029">
      <w:pPr>
        <w:ind w:firstLineChars="200" w:firstLine="480"/>
      </w:pPr>
      <w:r>
        <w:rPr>
          <w:rFonts w:hint="eastAsia"/>
        </w:rPr>
        <w:t>牟先生</w:t>
      </w:r>
      <w:r w:rsidR="00733BCE">
        <w:rPr>
          <w:rFonts w:hint="eastAsia"/>
        </w:rPr>
        <w:t>把伊川的討論併和朱熹的發揮設言</w:t>
      </w:r>
      <w:r w:rsidR="004B2436">
        <w:rPr>
          <w:rFonts w:hint="eastAsia"/>
        </w:rPr>
        <w:t>為</w:t>
      </w:r>
      <w:r w:rsidR="00733BCE">
        <w:rPr>
          <w:rFonts w:hint="eastAsia"/>
        </w:rPr>
        <w:t>「只存有不活動的理體</w:t>
      </w:r>
      <w:r w:rsidR="004B2436">
        <w:rPr>
          <w:rFonts w:hint="eastAsia"/>
        </w:rPr>
        <w:t>」</w:t>
      </w:r>
      <w:r w:rsidR="00733BCE">
        <w:rPr>
          <w:rFonts w:hint="eastAsia"/>
        </w:rPr>
        <w:t>理論，說道即是說理，原伊川之文尚未必是不活動之理，但經朱熹之發揮且依伊川之思路，牟先生定然決意就是不活動之理義。依筆者之轉譯，活動之理義何義？那就是言說於本體宇宙論的大化流行之道體之動，以及言於本體工夫論之主體心性的純粹化仁意志的實踐活動，此時說為動者乃天道流行與主體實踐</w:t>
      </w:r>
      <w:r w:rsidR="0066435E">
        <w:rPr>
          <w:rFonts w:hint="eastAsia"/>
        </w:rPr>
        <w:t>。牟先生說為不動者何義？即其第一條所說</w:t>
      </w:r>
      <w:r w:rsidR="00733BCE">
        <w:rPr>
          <w:rFonts w:hint="eastAsia"/>
        </w:rPr>
        <w:t>，</w:t>
      </w:r>
      <w:r w:rsidR="0066435E">
        <w:rPr>
          <w:rFonts w:hint="eastAsia"/>
        </w:rPr>
        <w:t>伊川將一陰一陽之所以然的原理，向上做了存有論的</w:t>
      </w:r>
      <w:r w:rsidR="004B2436">
        <w:rPr>
          <w:rFonts w:hint="eastAsia"/>
        </w:rPr>
        <w:t>推證，做了存有論的解析，於是就是釘</w:t>
      </w:r>
      <w:r w:rsidR="0066435E">
        <w:rPr>
          <w:rFonts w:hint="eastAsia"/>
        </w:rPr>
        <w:t>死的概念，而不是天道</w:t>
      </w:r>
      <w:r w:rsidR="004B2436">
        <w:rPr>
          <w:rFonts w:hint="eastAsia"/>
        </w:rPr>
        <w:t>的流行</w:t>
      </w:r>
      <w:r w:rsidR="0066435E">
        <w:rPr>
          <w:rFonts w:hint="eastAsia"/>
        </w:rPr>
        <w:t>及主體的實踐義了。筆者認為，做存有論的解析是問題的另一個方向，本體宇宙論及本體工夫論的所有概念範疇皆有範疇解析的論證推</w:t>
      </w:r>
      <w:r w:rsidR="004B2436">
        <w:rPr>
          <w:rFonts w:hint="eastAsia"/>
        </w:rPr>
        <w:t>演</w:t>
      </w:r>
      <w:r w:rsidR="0066435E">
        <w:rPr>
          <w:rFonts w:hint="eastAsia"/>
        </w:rPr>
        <w:t>的需要，以定義範疇，及推演關係。筆者正是這樣界定程朱之論於「所以陰陽是道」的思路確實是做著存有論的範疇解析工作，但是這個工作正是為釐清概念，提供關係原理，使本體宇宙論和本體工夫論的意旨更為清晰，使本體宇宙論和本體工夫論的話語更加精確，故而概念皆須一一落實於確定意旨上，此是此</w:t>
      </w:r>
      <w:r w:rsidR="004B2436">
        <w:rPr>
          <w:rFonts w:hint="eastAsia"/>
        </w:rPr>
        <w:t>、</w:t>
      </w:r>
      <w:r w:rsidR="0066435E">
        <w:rPr>
          <w:rFonts w:hint="eastAsia"/>
        </w:rPr>
        <w:t>彼是彼，不容混淆，此旨亦是有功於實踐的進行。然而，牟先生卻斥其不動。牟先生初以伊川說「所以陰陽是道」尚未必能確定只是說理而不活動，但當加上了上述第二、三、四條之後，就決定了伊川之理是</w:t>
      </w:r>
      <w:r w:rsidR="004B2436">
        <w:rPr>
          <w:rFonts w:hint="eastAsia"/>
        </w:rPr>
        <w:t>「</w:t>
      </w:r>
      <w:r w:rsidR="0066435E">
        <w:rPr>
          <w:rFonts w:hint="eastAsia"/>
        </w:rPr>
        <w:t>只存有而不活動</w:t>
      </w:r>
      <w:r w:rsidR="004B2436">
        <w:rPr>
          <w:rFonts w:hint="eastAsia"/>
        </w:rPr>
        <w:t>」</w:t>
      </w:r>
      <w:r w:rsidR="0066435E">
        <w:rPr>
          <w:rFonts w:hint="eastAsia"/>
        </w:rPr>
        <w:t>。</w:t>
      </w:r>
    </w:p>
    <w:p w:rsidR="0066435E" w:rsidRDefault="0066435E" w:rsidP="00377F60"/>
    <w:p w:rsidR="0066435E" w:rsidRDefault="0066435E" w:rsidP="002B1029">
      <w:pPr>
        <w:ind w:firstLineChars="200" w:firstLine="480"/>
      </w:pPr>
      <w:r>
        <w:rPr>
          <w:rFonts w:hint="eastAsia"/>
        </w:rPr>
        <w:t>觀其第二條，亦是牟先生詮釋上的錯置，</w:t>
      </w:r>
      <w:r w:rsidR="00ED6C9B">
        <w:rPr>
          <w:rFonts w:hint="eastAsia"/>
        </w:rPr>
        <w:t>說</w:t>
      </w:r>
      <w:r w:rsidR="00785E68">
        <w:rPr>
          <w:rFonts w:hint="eastAsia"/>
        </w:rPr>
        <w:t>「</w:t>
      </w:r>
      <w:r w:rsidR="00ED6C9B">
        <w:rPr>
          <w:rFonts w:hint="eastAsia"/>
        </w:rPr>
        <w:t>格物致知</w:t>
      </w:r>
      <w:r w:rsidR="00785E68">
        <w:rPr>
          <w:rFonts w:hint="eastAsia"/>
        </w:rPr>
        <w:t>」</w:t>
      </w:r>
      <w:r w:rsidR="00ED6C9B">
        <w:rPr>
          <w:rFonts w:hint="eastAsia"/>
        </w:rPr>
        <w:t>是說</w:t>
      </w:r>
      <w:r w:rsidR="00785E68">
        <w:rPr>
          <w:rFonts w:hint="eastAsia"/>
        </w:rPr>
        <w:t>《</w:t>
      </w:r>
      <w:r w:rsidR="00ED6C9B">
        <w:rPr>
          <w:rFonts w:hint="eastAsia"/>
        </w:rPr>
        <w:t>大學</w:t>
      </w:r>
      <w:r w:rsidR="00785E68">
        <w:rPr>
          <w:rFonts w:hint="eastAsia"/>
        </w:rPr>
        <w:t>》</w:t>
      </w:r>
      <w:r w:rsidR="00ED6C9B">
        <w:rPr>
          <w:rFonts w:hint="eastAsia"/>
        </w:rPr>
        <w:t>工</w:t>
      </w:r>
      <w:r w:rsidR="00ED6C9B">
        <w:rPr>
          <w:rFonts w:hint="eastAsia"/>
        </w:rPr>
        <w:lastRenderedPageBreak/>
        <w:t>夫次第的先知後行，說</w:t>
      </w:r>
      <w:r w:rsidR="00785E68">
        <w:rPr>
          <w:rFonts w:hint="eastAsia"/>
        </w:rPr>
        <w:t>「</w:t>
      </w:r>
      <w:r w:rsidR="00ED6C9B">
        <w:rPr>
          <w:rFonts w:hint="eastAsia"/>
        </w:rPr>
        <w:t>格物致知</w:t>
      </w:r>
      <w:r w:rsidR="00785E68">
        <w:rPr>
          <w:rFonts w:hint="eastAsia"/>
        </w:rPr>
        <w:t>」</w:t>
      </w:r>
      <w:r w:rsidR="00ED6C9B">
        <w:rPr>
          <w:rFonts w:hint="eastAsia"/>
        </w:rPr>
        <w:t>連著</w:t>
      </w:r>
      <w:r w:rsidR="00785E68">
        <w:rPr>
          <w:rFonts w:hint="eastAsia"/>
        </w:rPr>
        <w:t>「</w:t>
      </w:r>
      <w:r w:rsidR="00ED6C9B">
        <w:rPr>
          <w:rFonts w:hint="eastAsia"/>
        </w:rPr>
        <w:t>窮理</w:t>
      </w:r>
      <w:r w:rsidR="00785E68">
        <w:rPr>
          <w:rFonts w:hint="eastAsia"/>
        </w:rPr>
        <w:t>」</w:t>
      </w:r>
      <w:r w:rsidR="00ED6C9B">
        <w:rPr>
          <w:rFonts w:hint="eastAsia"/>
        </w:rPr>
        <w:t>時還是</w:t>
      </w:r>
      <w:r w:rsidR="00785E68">
        <w:rPr>
          <w:rFonts w:hint="eastAsia"/>
        </w:rPr>
        <w:t>「</w:t>
      </w:r>
      <w:r w:rsidR="00ED6C9B">
        <w:rPr>
          <w:rFonts w:hint="eastAsia"/>
        </w:rPr>
        <w:t>格物致知</w:t>
      </w:r>
      <w:r w:rsidR="00785E68">
        <w:rPr>
          <w:rFonts w:hint="eastAsia"/>
        </w:rPr>
        <w:t>」</w:t>
      </w:r>
      <w:r w:rsidR="00ED6C9B">
        <w:rPr>
          <w:rFonts w:hint="eastAsia"/>
        </w:rPr>
        <w:t>的意思，但是</w:t>
      </w:r>
      <w:r w:rsidR="00785E68">
        <w:rPr>
          <w:rFonts w:hint="eastAsia"/>
        </w:rPr>
        <w:t>「</w:t>
      </w:r>
      <w:r w:rsidR="00ED6C9B">
        <w:rPr>
          <w:rFonts w:hint="eastAsia"/>
        </w:rPr>
        <w:t>格物致知</w:t>
      </w:r>
      <w:r w:rsidR="00785E68">
        <w:rPr>
          <w:rFonts w:hint="eastAsia"/>
        </w:rPr>
        <w:t>」</w:t>
      </w:r>
      <w:r w:rsidR="00ED6C9B">
        <w:rPr>
          <w:rFonts w:hint="eastAsia"/>
        </w:rPr>
        <w:t>既是</w:t>
      </w:r>
      <w:r w:rsidR="00785E68">
        <w:rPr>
          <w:rFonts w:hint="eastAsia"/>
        </w:rPr>
        <w:t>「</w:t>
      </w:r>
      <w:r w:rsidR="00ED6C9B">
        <w:rPr>
          <w:rFonts w:hint="eastAsia"/>
        </w:rPr>
        <w:t>先知後行</w:t>
      </w:r>
      <w:r w:rsidR="00785E68">
        <w:rPr>
          <w:rFonts w:hint="eastAsia"/>
        </w:rPr>
        <w:t>」</w:t>
      </w:r>
      <w:r w:rsidR="00ED6C9B">
        <w:rPr>
          <w:rFonts w:hint="eastAsia"/>
        </w:rPr>
        <w:t>的次第之先，不行則知亦未有完成，故說格物致知即是說到格致誠正修齊治平。窮理亦然，亦是「窮理盡性以至於命」之完成才是窮理之完成。所以格致</w:t>
      </w:r>
      <w:r w:rsidR="003B4276">
        <w:rPr>
          <w:rFonts w:hint="eastAsia"/>
        </w:rPr>
        <w:t>、</w:t>
      </w:r>
      <w:r w:rsidR="00ED6C9B">
        <w:rPr>
          <w:rFonts w:hint="eastAsia"/>
        </w:rPr>
        <w:t>窮理都是實踐活動，都是本體工夫。原格致窮理是研議家國天下的聞見之知與德性之知的研議，至於窮理而說為研議理氣關係的存有論原理，此亦無妨，那就是道德哲學的範疇解析工程，牟先生卻把前說</w:t>
      </w:r>
      <w:r w:rsidR="003B4276">
        <w:rPr>
          <w:rFonts w:hint="eastAsia"/>
        </w:rPr>
        <w:t>「</w:t>
      </w:r>
      <w:r w:rsidR="00ED6C9B">
        <w:rPr>
          <w:rFonts w:hint="eastAsia"/>
        </w:rPr>
        <w:t>只存有不活動</w:t>
      </w:r>
      <w:r w:rsidR="003B4276">
        <w:rPr>
          <w:rFonts w:hint="eastAsia"/>
        </w:rPr>
        <w:t>」</w:t>
      </w:r>
      <w:r w:rsidR="00ED6C9B">
        <w:rPr>
          <w:rFonts w:hint="eastAsia"/>
        </w:rPr>
        <w:t>的範疇解析說成格致</w:t>
      </w:r>
      <w:r w:rsidR="003B4276">
        <w:rPr>
          <w:rFonts w:hint="eastAsia"/>
        </w:rPr>
        <w:t>、</w:t>
      </w:r>
      <w:r w:rsidR="00ED6C9B">
        <w:rPr>
          <w:rFonts w:hint="eastAsia"/>
        </w:rPr>
        <w:t>窮理的唯一目的，格致窮理就是進行「所以陰陽」、「理氣不離不雜」、「心統性情」等等存有論建構之活動，於是格致</w:t>
      </w:r>
      <w:r w:rsidR="003B4276">
        <w:rPr>
          <w:rFonts w:hint="eastAsia"/>
        </w:rPr>
        <w:t>、</w:t>
      </w:r>
      <w:r w:rsidR="00ED6C9B">
        <w:rPr>
          <w:rFonts w:hint="eastAsia"/>
        </w:rPr>
        <w:t>窮理的</w:t>
      </w:r>
      <w:r w:rsidR="003B4276">
        <w:rPr>
          <w:rFonts w:hint="eastAsia"/>
        </w:rPr>
        <w:t>「</w:t>
      </w:r>
      <w:r w:rsidR="00ED6C9B">
        <w:rPr>
          <w:rFonts w:hint="eastAsia"/>
        </w:rPr>
        <w:t>先知後行</w:t>
      </w:r>
      <w:r w:rsidR="003B4276">
        <w:rPr>
          <w:rFonts w:hint="eastAsia"/>
        </w:rPr>
        <w:t>」</w:t>
      </w:r>
      <w:r w:rsidR="00ED6C9B">
        <w:rPr>
          <w:rFonts w:hint="eastAsia"/>
        </w:rPr>
        <w:t>的實踐義便滑失，程頤的工夫論又變回存有論，筆者要說，這就是牟先生的錯置，牟先生的超越連結，是對程朱之學的誤解、錯解。</w:t>
      </w:r>
    </w:p>
    <w:p w:rsidR="00ED6C9B" w:rsidRDefault="00ED6C9B" w:rsidP="00377F60"/>
    <w:p w:rsidR="00ED6C9B" w:rsidRDefault="00ED6C9B" w:rsidP="002B1029">
      <w:pPr>
        <w:ind w:firstLineChars="200" w:firstLine="480"/>
      </w:pPr>
      <w:r>
        <w:rPr>
          <w:rFonts w:hint="eastAsia"/>
        </w:rPr>
        <w:t>第三條說其不能明澈神義、寂感義，筆者以為，神義、寂感義既是本體宇宙論亦是本體工夫論，說存有論就要確立概念，說本體宇宙工夫論就要運用概念於意旨論述上，</w:t>
      </w:r>
      <w:r w:rsidR="007C7599">
        <w:rPr>
          <w:rFonts w:hint="eastAsia"/>
        </w:rPr>
        <w:t>定義概念與運用概念是不同的理路，就像講遊戲規則與進行遊戲是不同的任務一樣，但不能說講遊戲規則是不遊戲的、不活動的，這樣的批評毫無意義。</w:t>
      </w:r>
    </w:p>
    <w:p w:rsidR="007C7599" w:rsidRDefault="007C7599" w:rsidP="00377F60"/>
    <w:p w:rsidR="007C7599" w:rsidRDefault="007C7599" w:rsidP="002B1029">
      <w:pPr>
        <w:ind w:firstLineChars="200" w:firstLine="480"/>
      </w:pPr>
      <w:r>
        <w:rPr>
          <w:rFonts w:hint="eastAsia"/>
        </w:rPr>
        <w:t>第四條說伊川言「仁性愛情」、「心是生理」等義正是不活動義，這還是誤解、錯解，這還是問題意識的錯置，論於「心性情」是論於道德實踐主體（亦即人）的存有論架構，論於「天道理氣」是論於整體存在界（亦即大化流行）的存有論架構，當然還是要確定意旨，此是此</w:t>
      </w:r>
      <w:r w:rsidR="003B4276">
        <w:rPr>
          <w:rFonts w:hint="eastAsia"/>
        </w:rPr>
        <w:t>、</w:t>
      </w:r>
      <w:r>
        <w:rPr>
          <w:rFonts w:hint="eastAsia"/>
        </w:rPr>
        <w:t>彼是彼，不容混淆。牟先生還是再度把說遊戲規則的話語</w:t>
      </w:r>
      <w:r w:rsidR="003B4276">
        <w:rPr>
          <w:rFonts w:hint="eastAsia"/>
        </w:rPr>
        <w:t>，</w:t>
      </w:r>
      <w:r>
        <w:rPr>
          <w:rFonts w:hint="eastAsia"/>
        </w:rPr>
        <w:t>當作不是在進行遊戲的話語</w:t>
      </w:r>
      <w:r w:rsidR="003B4276">
        <w:rPr>
          <w:rFonts w:hint="eastAsia"/>
        </w:rPr>
        <w:t>，</w:t>
      </w:r>
      <w:r>
        <w:rPr>
          <w:rFonts w:hint="eastAsia"/>
        </w:rPr>
        <w:t>而批評其不活動，這種批評，毫無意義。</w:t>
      </w:r>
    </w:p>
    <w:p w:rsidR="007C7599" w:rsidRDefault="007C7599" w:rsidP="00377F60"/>
    <w:p w:rsidR="007C7599" w:rsidRDefault="007C7599" w:rsidP="002B1029">
      <w:pPr>
        <w:ind w:firstLineChars="200" w:firstLine="480"/>
      </w:pPr>
      <w:r>
        <w:rPr>
          <w:rFonts w:hint="eastAsia"/>
        </w:rPr>
        <w:t>牟先生接著說伊川和明道正是兩套不同系統的儒學理論，其言：</w:t>
      </w:r>
    </w:p>
    <w:p w:rsidR="002B1029" w:rsidRDefault="002B1029" w:rsidP="002B1029">
      <w:pPr>
        <w:ind w:firstLineChars="200" w:firstLine="480"/>
      </w:pPr>
    </w:p>
    <w:p w:rsidR="002B1029" w:rsidRPr="002B1029" w:rsidRDefault="002B1029" w:rsidP="002B1029">
      <w:pPr>
        <w:ind w:leftChars="300" w:left="720"/>
        <w:rPr>
          <w:rFonts w:ascii="標楷體" w:eastAsia="標楷體" w:hAnsi="標楷體"/>
        </w:rPr>
      </w:pPr>
      <w:r w:rsidRPr="002B1029">
        <w:rPr>
          <w:rFonts w:ascii="標楷體" w:eastAsia="標楷體" w:hAnsi="標楷體"/>
        </w:rPr>
        <w:t>在神與</w:t>
      </w:r>
      <w:r w:rsidRPr="002B1029">
        <w:rPr>
          <w:rFonts w:ascii="標楷體" w:eastAsia="標楷體" w:hAnsi="標楷體" w:hint="eastAsia"/>
        </w:rPr>
        <w:t>寂</w:t>
      </w:r>
      <w:r w:rsidRPr="002B1029">
        <w:rPr>
          <w:rFonts w:ascii="標楷體" w:eastAsia="標楷體" w:hAnsi="標楷體"/>
        </w:rPr>
        <w:t>感方面，伊川態度似不甚明確，但亦可以看出大體是並不以神體與寂感真幾言形而上之道體。伊川並無一字言及神體，而於寂感方面則並不</w:t>
      </w:r>
      <w:r w:rsidRPr="002B1029">
        <w:rPr>
          <w:rFonts w:ascii="標楷體" w:eastAsia="標楷體" w:hAnsi="標楷體" w:hint="eastAsia"/>
        </w:rPr>
        <w:t>透</w:t>
      </w:r>
      <w:r w:rsidRPr="002B1029">
        <w:rPr>
          <w:rFonts w:ascii="標楷體" w:eastAsia="標楷體" w:hAnsi="標楷體"/>
        </w:rPr>
        <w:t>澈。即如上錄</w:t>
      </w:r>
      <w:r w:rsidRPr="002B1029">
        <w:rPr>
          <w:rFonts w:ascii="標楷體" w:eastAsia="標楷體" w:hAnsi="標楷體" w:hint="eastAsia"/>
        </w:rPr>
        <w:t>第3</w:t>
      </w:r>
      <w:r w:rsidRPr="002B1029">
        <w:rPr>
          <w:rFonts w:ascii="標楷體" w:eastAsia="標楷體" w:hAnsi="標楷體"/>
        </w:rPr>
        <w:t>條</w:t>
      </w:r>
      <w:r w:rsidRPr="002B1029">
        <w:rPr>
          <w:rFonts w:ascii="標楷體" w:eastAsia="標楷體" w:hAnsi="標楷體" w:hint="eastAsia"/>
        </w:rPr>
        <w:t>，</w:t>
      </w:r>
      <w:r w:rsidRPr="002B1029">
        <w:rPr>
          <w:rFonts w:ascii="標楷體" w:eastAsia="標楷體" w:hAnsi="標楷體"/>
        </w:rPr>
        <w:t>「言開</w:t>
      </w:r>
      <w:r w:rsidRPr="002B1029">
        <w:rPr>
          <w:rFonts w:ascii="標楷體" w:eastAsia="標楷體" w:hAnsi="標楷體" w:hint="eastAsia"/>
        </w:rPr>
        <w:t>闔</w:t>
      </w:r>
      <w:r w:rsidRPr="002B1029">
        <w:rPr>
          <w:rFonts w:ascii="標楷體" w:eastAsia="標楷體" w:hAnsi="標楷體"/>
        </w:rPr>
        <w:t>，已是感。</w:t>
      </w:r>
      <w:r w:rsidRPr="002B1029">
        <w:rPr>
          <w:rFonts w:ascii="標楷體" w:eastAsia="標楷體" w:hAnsi="標楷體" w:hint="eastAsia"/>
        </w:rPr>
        <w:t>既</w:t>
      </w:r>
      <w:r w:rsidRPr="002B1029">
        <w:rPr>
          <w:rFonts w:ascii="標楷體" w:eastAsia="標楷體" w:hAnsi="標楷體"/>
        </w:rPr>
        <w:t>二，則便有感。」此已落於氣上</w:t>
      </w:r>
      <w:r w:rsidRPr="002B1029">
        <w:rPr>
          <w:rFonts w:ascii="標楷體" w:eastAsia="標楷體" w:hAnsi="標楷體" w:hint="eastAsia"/>
        </w:rPr>
        <w:t>言</w:t>
      </w:r>
      <w:r w:rsidRPr="002B1029">
        <w:rPr>
          <w:rFonts w:ascii="標楷體" w:eastAsia="標楷體" w:hAnsi="標楷體"/>
        </w:rPr>
        <w:t>「感</w:t>
      </w:r>
      <w:r w:rsidRPr="002B1029">
        <w:rPr>
          <w:rFonts w:ascii="標楷體" w:eastAsia="標楷體" w:hAnsi="標楷體" w:hint="eastAsia"/>
        </w:rPr>
        <w:t>」，</w:t>
      </w:r>
      <w:r w:rsidRPr="002B1029">
        <w:rPr>
          <w:rFonts w:ascii="標楷體" w:eastAsia="標楷體" w:hAnsi="標楷體"/>
        </w:rPr>
        <w:t>並不自神體</w:t>
      </w:r>
      <w:r w:rsidRPr="002B1029">
        <w:rPr>
          <w:rFonts w:ascii="標楷體" w:eastAsia="標楷體" w:hAnsi="標楷體" w:hint="eastAsia"/>
        </w:rPr>
        <w:t>言</w:t>
      </w:r>
      <w:r w:rsidRPr="002B1029">
        <w:rPr>
          <w:rFonts w:ascii="標楷體" w:eastAsia="標楷體" w:hAnsi="標楷體"/>
        </w:rPr>
        <w:t>寂感。伊川於此「於穆不已</w:t>
      </w:r>
      <w:r w:rsidRPr="002B1029">
        <w:rPr>
          <w:rFonts w:ascii="標楷體" w:eastAsia="標楷體" w:hAnsi="標楷體" w:hint="eastAsia"/>
        </w:rPr>
        <w:t>」</w:t>
      </w:r>
      <w:r w:rsidRPr="002B1029">
        <w:rPr>
          <w:rFonts w:ascii="標楷體" w:eastAsia="標楷體" w:hAnsi="標楷體"/>
        </w:rPr>
        <w:t>之體實並不透澈。至朱子即自覺地視神屬氣，或消融於理而成為虛位。至於寂感則只能就心言，而不能就性言，而心性並不是一。在心性方面，伊川有時好像可以表示心性是一(是一與合一不同)</w:t>
      </w:r>
      <w:r w:rsidRPr="002B1029">
        <w:rPr>
          <w:rFonts w:ascii="標楷體" w:eastAsia="標楷體" w:hAnsi="標楷體" w:hint="eastAsia"/>
        </w:rPr>
        <w:t>，</w:t>
      </w:r>
      <w:r w:rsidRPr="002B1029">
        <w:rPr>
          <w:rFonts w:ascii="標楷體" w:eastAsia="標楷體" w:hAnsi="標楷體"/>
        </w:rPr>
        <w:t>但其顯明而凸出的主張，如性即理，仁性愛情等義，乃原則上心性並不是一者，故朱子得以順而確定之而成為心性情三分、心統性情之說。是則伊川之思路大體是向朱子所釐清而確定者走，其抽象的、分解的、質直的思理心態</w:t>
      </w:r>
      <w:r w:rsidRPr="002B1029">
        <w:rPr>
          <w:rFonts w:ascii="標楷體" w:eastAsia="標楷體" w:hAnsi="標楷體" w:hint="eastAsia"/>
        </w:rPr>
        <w:t>固</w:t>
      </w:r>
      <w:r w:rsidRPr="002B1029">
        <w:rPr>
          <w:rFonts w:ascii="標楷體" w:eastAsia="標楷體" w:hAnsi="標楷體"/>
        </w:rPr>
        <w:t>易於視形而上之道為「只是理</w:t>
      </w:r>
      <w:r w:rsidRPr="002B1029">
        <w:rPr>
          <w:rFonts w:ascii="標楷體" w:eastAsia="標楷體" w:hAnsi="標楷體" w:hint="eastAsia"/>
        </w:rPr>
        <w:t>」</w:t>
      </w:r>
      <w:r w:rsidRPr="002B1029">
        <w:rPr>
          <w:rFonts w:ascii="標楷體" w:eastAsia="標楷體" w:hAnsi="標楷體"/>
        </w:rPr>
        <w:t>也。至於一二兩點則更顯明。但依明道所代</w:t>
      </w:r>
      <w:r w:rsidRPr="002B1029">
        <w:rPr>
          <w:rFonts w:ascii="標楷體" w:eastAsia="標楷體" w:hAnsi="標楷體"/>
        </w:rPr>
        <w:lastRenderedPageBreak/>
        <w:t>表的縱貫系統說，即使「於穆不己」之</w:t>
      </w:r>
      <w:r w:rsidRPr="002B1029">
        <w:rPr>
          <w:rFonts w:ascii="標楷體" w:eastAsia="標楷體" w:hAnsi="標楷體" w:hint="eastAsia"/>
        </w:rPr>
        <w:t>體</w:t>
      </w:r>
      <w:r w:rsidRPr="002B1029">
        <w:rPr>
          <w:rFonts w:ascii="標楷體" w:eastAsia="標楷體" w:hAnsi="標楷體"/>
        </w:rPr>
        <w:t>亦可以說為「所以然</w:t>
      </w:r>
      <w:r w:rsidRPr="002B1029">
        <w:rPr>
          <w:rFonts w:ascii="標楷體" w:eastAsia="標楷體" w:hAnsi="標楷體" w:hint="eastAsia"/>
        </w:rPr>
        <w:t>」，</w:t>
      </w:r>
      <w:r w:rsidRPr="002B1029">
        <w:rPr>
          <w:rFonts w:ascii="標楷體" w:eastAsia="標楷體" w:hAnsi="標楷體"/>
        </w:rPr>
        <w:t>但卻並不以此「所以然」為對於「然」之「存有論的解析</w:t>
      </w:r>
      <w:r w:rsidRPr="002B1029">
        <w:rPr>
          <w:rFonts w:ascii="標楷體" w:eastAsia="標楷體" w:hAnsi="標楷體" w:hint="eastAsia"/>
        </w:rPr>
        <w:t>」，</w:t>
      </w:r>
      <w:r w:rsidRPr="002B1029">
        <w:rPr>
          <w:rFonts w:ascii="標楷體" w:eastAsia="標楷體" w:hAnsi="標楷體"/>
        </w:rPr>
        <w:t>亦不視作由然推論所以然之「存有論的推</w:t>
      </w:r>
      <w:r w:rsidRPr="002B1029">
        <w:rPr>
          <w:rFonts w:ascii="標楷體" w:eastAsia="標楷體" w:hAnsi="標楷體" w:hint="eastAsia"/>
        </w:rPr>
        <w:t>證」，</w:t>
      </w:r>
      <w:r w:rsidRPr="002B1029">
        <w:rPr>
          <w:rFonts w:ascii="標楷體" w:eastAsia="標楷體" w:hAnsi="標楷體"/>
        </w:rPr>
        <w:t>而是由「於穆不已」之體之創生妙運之直貫下來而說，而且同時亦並不通過格物窮理之方式以把握之，而是通過「逆覺體證」之方式以把握之。此是兩系統之大較也。</w:t>
      </w:r>
      <w:r w:rsidRPr="002B1029">
        <w:rPr>
          <w:rStyle w:val="ab"/>
          <w:rFonts w:ascii="標楷體" w:eastAsia="標楷體" w:hAnsi="標楷體"/>
        </w:rPr>
        <w:footnoteReference w:id="10"/>
      </w:r>
    </w:p>
    <w:p w:rsidR="002B1029" w:rsidRPr="00923C2E" w:rsidRDefault="002B1029" w:rsidP="00377F60"/>
    <w:p w:rsidR="00667FFD" w:rsidRDefault="00667FFD" w:rsidP="002B1029">
      <w:pPr>
        <w:ind w:firstLineChars="200" w:firstLine="480"/>
      </w:pPr>
      <w:r>
        <w:rPr>
          <w:rFonts w:hint="eastAsia"/>
        </w:rPr>
        <w:t>牟先生以能主「心性是一」說為明道系統，以</w:t>
      </w:r>
      <w:r w:rsidR="003B4276">
        <w:rPr>
          <w:rFonts w:hint="eastAsia"/>
        </w:rPr>
        <w:t>說「心性是二」說為伊川系統。其實，說「心性是一」是本體工夫論，</w:t>
      </w:r>
      <w:r>
        <w:rPr>
          <w:rFonts w:hint="eastAsia"/>
        </w:rPr>
        <w:t>說</w:t>
      </w:r>
      <w:r w:rsidR="003B4276">
        <w:rPr>
          <w:rFonts w:hint="eastAsia"/>
        </w:rPr>
        <w:t>「</w:t>
      </w:r>
      <w:r>
        <w:rPr>
          <w:rFonts w:hint="eastAsia"/>
        </w:rPr>
        <w:t>心性是</w:t>
      </w:r>
      <w:r w:rsidR="003B4276">
        <w:rPr>
          <w:rFonts w:hint="eastAsia"/>
        </w:rPr>
        <w:t>二」是</w:t>
      </w:r>
      <w:r>
        <w:rPr>
          <w:rFonts w:hint="eastAsia"/>
        </w:rPr>
        <w:t>存有論。兩人問題意識不同，但不是兩套系統。重點是，牟先生文中說伊川之語有時似乎亦有</w:t>
      </w:r>
      <w:r w:rsidR="003B4276">
        <w:rPr>
          <w:rFonts w:hint="eastAsia"/>
        </w:rPr>
        <w:t>「</w:t>
      </w:r>
      <w:r>
        <w:rPr>
          <w:rFonts w:hint="eastAsia"/>
        </w:rPr>
        <w:t>心性是一</w:t>
      </w:r>
      <w:r w:rsidR="003B4276">
        <w:rPr>
          <w:rFonts w:hint="eastAsia"/>
        </w:rPr>
        <w:t>」</w:t>
      </w:r>
      <w:r>
        <w:rPr>
          <w:rFonts w:hint="eastAsia"/>
        </w:rPr>
        <w:t>之意旨，但因其它「仁性愛情」之說，使伊川之心性終於是不能為一之系統，</w:t>
      </w:r>
      <w:r w:rsidR="005A6CFA">
        <w:rPr>
          <w:rFonts w:hint="eastAsia"/>
        </w:rPr>
        <w:t>之所以會有這樣的陳述，關鍵就是一旦當程頤、朱熹在講本體工夫論</w:t>
      </w:r>
      <w:r w:rsidR="00D840A0">
        <w:rPr>
          <w:rFonts w:hint="eastAsia"/>
        </w:rPr>
        <w:t>問題的時候，自然心即理，心即性，心性一，這就是說，牟先生總是以存有論問題的意旨鎖定程朱的理論類型，將其綑綁在這種問題及理論主張中不能逾越，進而否定程</w:t>
      </w:r>
      <w:r w:rsidR="005A6CFA">
        <w:rPr>
          <w:rFonts w:hint="eastAsia"/>
        </w:rPr>
        <w:t>朱亦</w:t>
      </w:r>
      <w:r w:rsidR="00D840A0">
        <w:rPr>
          <w:rFonts w:hint="eastAsia"/>
        </w:rPr>
        <w:t>能有本體宇宙論和本體工夫論的發言，以為是一時恍神之作而已，這樣詮釋先哲的方式，筆者決不認同。</w:t>
      </w:r>
    </w:p>
    <w:p w:rsidR="00D840A0" w:rsidRPr="005A6CFA" w:rsidRDefault="00D840A0" w:rsidP="00377F60"/>
    <w:p w:rsidR="00D840A0" w:rsidRDefault="00D840A0" w:rsidP="002B1029">
      <w:pPr>
        <w:ind w:firstLineChars="200" w:firstLine="480"/>
      </w:pPr>
      <w:r>
        <w:rPr>
          <w:rFonts w:hint="eastAsia"/>
        </w:rPr>
        <w:t>牟先生又引程頤講天地寂感之文字四條，並提出批評，</w:t>
      </w:r>
      <w:r w:rsidR="00CD7BE5">
        <w:rPr>
          <w:rFonts w:hint="eastAsia"/>
        </w:rPr>
        <w:t>牟先生引</w:t>
      </w:r>
      <w:r>
        <w:rPr>
          <w:rFonts w:hint="eastAsia"/>
        </w:rPr>
        <w:t>程頤之文如下：</w:t>
      </w:r>
    </w:p>
    <w:p w:rsidR="00D840A0" w:rsidRDefault="00D840A0" w:rsidP="00377F60"/>
    <w:p w:rsidR="00CD7BE5" w:rsidRPr="00CD7BE5" w:rsidRDefault="00CD7BE5" w:rsidP="00CD7BE5">
      <w:pPr>
        <w:ind w:leftChars="300" w:left="720"/>
        <w:rPr>
          <w:rFonts w:ascii="標楷體" w:eastAsia="標楷體" w:hAnsi="標楷體"/>
        </w:rPr>
      </w:pPr>
      <w:r w:rsidRPr="00CD7BE5">
        <w:rPr>
          <w:rFonts w:ascii="標楷體" w:eastAsia="標楷體" w:hAnsi="標楷體"/>
        </w:rPr>
        <w:t>13. 天地之間只有</w:t>
      </w:r>
      <w:r w:rsidRPr="00CD7BE5">
        <w:rPr>
          <w:rFonts w:ascii="標楷體" w:eastAsia="標楷體" w:hAnsi="標楷體" w:hint="eastAsia"/>
        </w:rPr>
        <w:t>一</w:t>
      </w:r>
      <w:r w:rsidRPr="00CD7BE5">
        <w:rPr>
          <w:rFonts w:ascii="標楷體" w:eastAsia="標楷體" w:hAnsi="標楷體"/>
        </w:rPr>
        <w:t>個感興</w:t>
      </w:r>
      <w:r w:rsidRPr="00CD7BE5">
        <w:rPr>
          <w:rFonts w:ascii="標楷體" w:eastAsia="標楷體" w:hAnsi="標楷體" w:hint="eastAsia"/>
        </w:rPr>
        <w:t>應</w:t>
      </w:r>
      <w:r w:rsidRPr="00CD7BE5">
        <w:rPr>
          <w:rFonts w:ascii="標楷體" w:eastAsia="標楷體" w:hAnsi="標楷體"/>
        </w:rPr>
        <w:t>而已，更有甚事</w:t>
      </w:r>
      <w:r w:rsidRPr="00CD7BE5">
        <w:rPr>
          <w:rFonts w:ascii="標楷體" w:eastAsia="標楷體" w:hAnsi="標楷體" w:hint="eastAsia"/>
        </w:rPr>
        <w:t>？</w:t>
      </w:r>
      <w:r w:rsidRPr="00CD7BE5">
        <w:rPr>
          <w:rFonts w:ascii="標楷體" w:eastAsia="標楷體" w:hAnsi="標楷體"/>
        </w:rPr>
        <w:t>(</w:t>
      </w:r>
      <w:r w:rsidRPr="00CD7BE5">
        <w:rPr>
          <w:rFonts w:ascii="標楷體" w:eastAsia="標楷體" w:hAnsi="標楷體" w:hint="eastAsia"/>
        </w:rPr>
        <w:t>《二程全書、遺書第十五、伊川先生語》</w:t>
      </w:r>
      <w:r w:rsidRPr="00CD7BE5">
        <w:rPr>
          <w:rFonts w:ascii="標楷體" w:eastAsia="標楷體" w:hAnsi="標楷體"/>
        </w:rPr>
        <w:t>)</w:t>
      </w:r>
    </w:p>
    <w:p w:rsidR="00CD7BE5" w:rsidRPr="00CD7BE5" w:rsidRDefault="00CD7BE5" w:rsidP="00CD7BE5">
      <w:pPr>
        <w:ind w:leftChars="300" w:left="720"/>
        <w:rPr>
          <w:rFonts w:ascii="標楷體" w:eastAsia="標楷體" w:hAnsi="標楷體"/>
        </w:rPr>
      </w:pPr>
      <w:r w:rsidRPr="00CD7BE5">
        <w:rPr>
          <w:rFonts w:ascii="標楷體" w:eastAsia="標楷體" w:hAnsi="標楷體"/>
        </w:rPr>
        <w:t>14. 沖</w:t>
      </w:r>
      <w:r w:rsidRPr="00CD7BE5">
        <w:rPr>
          <w:rFonts w:ascii="標楷體" w:eastAsia="標楷體" w:hAnsi="標楷體" w:hint="eastAsia"/>
        </w:rPr>
        <w:t>穆</w:t>
      </w:r>
      <w:r w:rsidRPr="00CD7BE5">
        <w:rPr>
          <w:rFonts w:ascii="標楷體" w:eastAsia="標楷體" w:hAnsi="標楷體"/>
        </w:rPr>
        <w:t>無</w:t>
      </w:r>
      <w:r w:rsidRPr="00CD7BE5">
        <w:rPr>
          <w:rFonts w:ascii="標楷體" w:eastAsia="標楷體" w:hAnsi="標楷體" w:hint="eastAsia"/>
        </w:rPr>
        <w:t>朕</w:t>
      </w:r>
      <w:r w:rsidRPr="00CD7BE5">
        <w:rPr>
          <w:rFonts w:ascii="標楷體" w:eastAsia="標楷體" w:hAnsi="標楷體"/>
        </w:rPr>
        <w:t>，萬象</w:t>
      </w:r>
      <w:r w:rsidRPr="00CD7BE5">
        <w:rPr>
          <w:rFonts w:ascii="標楷體" w:eastAsia="標楷體" w:hAnsi="標楷體" w:hint="eastAsia"/>
        </w:rPr>
        <w:t>森</w:t>
      </w:r>
      <w:r w:rsidRPr="00CD7BE5">
        <w:rPr>
          <w:rFonts w:ascii="標楷體" w:eastAsia="標楷體" w:hAnsi="標楷體"/>
        </w:rPr>
        <w:t>然已具。未應不是先，已應不是</w:t>
      </w:r>
      <w:r w:rsidRPr="00CD7BE5">
        <w:rPr>
          <w:rFonts w:ascii="標楷體" w:eastAsia="標楷體" w:hAnsi="標楷體" w:hint="eastAsia"/>
        </w:rPr>
        <w:t>後</w:t>
      </w:r>
      <w:r w:rsidRPr="00CD7BE5">
        <w:rPr>
          <w:rFonts w:ascii="標楷體" w:eastAsia="標楷體" w:hAnsi="標楷體"/>
        </w:rPr>
        <w:t>。如百尺之木，自根本至</w:t>
      </w:r>
      <w:r w:rsidRPr="00CD7BE5">
        <w:rPr>
          <w:rFonts w:ascii="標楷體" w:eastAsia="標楷體" w:hAnsi="標楷體" w:hint="eastAsia"/>
        </w:rPr>
        <w:t>枝</w:t>
      </w:r>
      <w:r w:rsidRPr="00CD7BE5">
        <w:rPr>
          <w:rFonts w:ascii="標楷體" w:eastAsia="標楷體" w:hAnsi="標楷體"/>
        </w:rPr>
        <w:t>葉皆是一貫。不可道上面</w:t>
      </w:r>
      <w:r w:rsidRPr="00CD7BE5">
        <w:rPr>
          <w:rFonts w:ascii="標楷體" w:eastAsia="標楷體" w:hAnsi="標楷體" w:hint="eastAsia"/>
        </w:rPr>
        <w:t>一</w:t>
      </w:r>
      <w:r w:rsidRPr="00CD7BE5">
        <w:rPr>
          <w:rFonts w:ascii="標楷體" w:eastAsia="標楷體" w:hAnsi="標楷體"/>
        </w:rPr>
        <w:t>段事無形無兆，卻待人</w:t>
      </w:r>
      <w:r w:rsidRPr="00CD7BE5">
        <w:rPr>
          <w:rFonts w:ascii="標楷體" w:eastAsia="標楷體" w:hAnsi="標楷體" w:hint="eastAsia"/>
        </w:rPr>
        <w:t>旋</w:t>
      </w:r>
      <w:r w:rsidRPr="00CD7BE5">
        <w:rPr>
          <w:rFonts w:ascii="標楷體" w:eastAsia="標楷體" w:hAnsi="標楷體"/>
        </w:rPr>
        <w:t>安排、引入來、教入塗轍。既是塗轍，卻只是一個塗轍</w:t>
      </w:r>
      <w:r w:rsidRPr="00CD7BE5">
        <w:rPr>
          <w:rFonts w:ascii="標楷體" w:eastAsia="標楷體" w:hAnsi="標楷體" w:hint="eastAsia"/>
        </w:rPr>
        <w:t>！</w:t>
      </w:r>
      <w:r w:rsidRPr="00CD7BE5">
        <w:rPr>
          <w:rFonts w:ascii="標楷體" w:eastAsia="標楷體" w:hAnsi="標楷體"/>
        </w:rPr>
        <w:t>(同</w:t>
      </w:r>
      <w:r w:rsidRPr="00CD7BE5">
        <w:rPr>
          <w:rFonts w:ascii="標楷體" w:eastAsia="標楷體" w:hAnsi="標楷體" w:hint="eastAsia"/>
        </w:rPr>
        <w:t>上</w:t>
      </w:r>
      <w:r w:rsidRPr="00CD7BE5">
        <w:rPr>
          <w:rFonts w:ascii="標楷體" w:eastAsia="標楷體" w:hAnsi="標楷體"/>
        </w:rPr>
        <w:t>)</w:t>
      </w:r>
    </w:p>
    <w:p w:rsidR="00CD7BE5" w:rsidRPr="00CD7BE5" w:rsidRDefault="00CD7BE5" w:rsidP="00CD7BE5">
      <w:pPr>
        <w:ind w:leftChars="300" w:left="720"/>
        <w:rPr>
          <w:rFonts w:ascii="標楷體" w:eastAsia="標楷體" w:hAnsi="標楷體"/>
        </w:rPr>
      </w:pPr>
      <w:r w:rsidRPr="00CD7BE5">
        <w:rPr>
          <w:rFonts w:ascii="標楷體" w:eastAsia="標楷體" w:hAnsi="標楷體"/>
        </w:rPr>
        <w:t xml:space="preserve">15. </w:t>
      </w:r>
      <w:r w:rsidRPr="00CD7BE5">
        <w:rPr>
          <w:rFonts w:ascii="標楷體" w:eastAsia="標楷體" w:hAnsi="標楷體" w:hint="eastAsia"/>
        </w:rPr>
        <w:t>寂</w:t>
      </w:r>
      <w:r w:rsidRPr="00CD7BE5">
        <w:rPr>
          <w:rFonts w:ascii="標楷體" w:eastAsia="標楷體" w:hAnsi="標楷體"/>
        </w:rPr>
        <w:t>然不動，惑而</w:t>
      </w:r>
      <w:r w:rsidRPr="00CD7BE5">
        <w:rPr>
          <w:rFonts w:ascii="標楷體" w:eastAsia="標楷體" w:hAnsi="標楷體" w:hint="eastAsia"/>
        </w:rPr>
        <w:t>遂通</w:t>
      </w:r>
      <w:r w:rsidRPr="00CD7BE5">
        <w:rPr>
          <w:rFonts w:ascii="標楷體" w:eastAsia="標楷體" w:hAnsi="標楷體"/>
        </w:rPr>
        <w:t>，此已言人</w:t>
      </w:r>
      <w:r w:rsidRPr="00CD7BE5">
        <w:rPr>
          <w:rFonts w:ascii="標楷體" w:eastAsia="標楷體" w:hAnsi="標楷體" w:hint="eastAsia"/>
        </w:rPr>
        <w:t>分上</w:t>
      </w:r>
      <w:r w:rsidRPr="00CD7BE5">
        <w:rPr>
          <w:rFonts w:ascii="標楷體" w:eastAsia="標楷體" w:hAnsi="標楷體"/>
        </w:rPr>
        <w:t>事。若論道，則萬理皆具，更不說感興未</w:t>
      </w:r>
      <w:r w:rsidRPr="00CD7BE5">
        <w:rPr>
          <w:rFonts w:ascii="標楷體" w:eastAsia="標楷體" w:hAnsi="標楷體" w:hint="eastAsia"/>
        </w:rPr>
        <w:t>感</w:t>
      </w:r>
      <w:r w:rsidRPr="00CD7BE5">
        <w:rPr>
          <w:rFonts w:ascii="標楷體" w:eastAsia="標楷體" w:hAnsi="標楷體"/>
        </w:rPr>
        <w:t xml:space="preserve">。(同上) </w:t>
      </w:r>
    </w:p>
    <w:p w:rsidR="00D840A0" w:rsidRPr="00CD7BE5" w:rsidRDefault="00CD7BE5" w:rsidP="00CD7BE5">
      <w:pPr>
        <w:ind w:leftChars="300" w:left="720"/>
        <w:rPr>
          <w:rFonts w:ascii="標楷體" w:eastAsia="標楷體" w:hAnsi="標楷體"/>
        </w:rPr>
      </w:pPr>
      <w:r w:rsidRPr="00CD7BE5">
        <w:rPr>
          <w:rFonts w:ascii="標楷體" w:eastAsia="標楷體" w:hAnsi="標楷體"/>
        </w:rPr>
        <w:t>16. 寂然不動，萬物</w:t>
      </w:r>
      <w:r w:rsidRPr="00CD7BE5">
        <w:rPr>
          <w:rFonts w:ascii="標楷體" w:eastAsia="標楷體" w:hAnsi="標楷體" w:hint="eastAsia"/>
        </w:rPr>
        <w:t>森</w:t>
      </w:r>
      <w:r w:rsidRPr="00CD7BE5">
        <w:rPr>
          <w:rFonts w:ascii="標楷體" w:eastAsia="標楷體" w:hAnsi="標楷體"/>
        </w:rPr>
        <w:t>然已具。感而</w:t>
      </w:r>
      <w:r w:rsidRPr="00CD7BE5">
        <w:rPr>
          <w:rFonts w:ascii="標楷體" w:eastAsia="標楷體" w:hAnsi="標楷體" w:hint="eastAsia"/>
        </w:rPr>
        <w:t>遂</w:t>
      </w:r>
      <w:r w:rsidRPr="00CD7BE5">
        <w:rPr>
          <w:rFonts w:ascii="標楷體" w:eastAsia="標楷體" w:hAnsi="標楷體"/>
        </w:rPr>
        <w:t>通</w:t>
      </w:r>
      <w:r w:rsidRPr="00CD7BE5">
        <w:rPr>
          <w:rFonts w:ascii="標楷體" w:eastAsia="標楷體" w:hAnsi="標楷體" w:hint="eastAsia"/>
        </w:rPr>
        <w:t>，感</w:t>
      </w:r>
      <w:r w:rsidRPr="00CD7BE5">
        <w:rPr>
          <w:rFonts w:ascii="標楷體" w:eastAsia="標楷體" w:hAnsi="標楷體"/>
        </w:rPr>
        <w:t>則只是自內感，不是外面將一件物來感於此也。(同上)</w:t>
      </w:r>
      <w:r>
        <w:rPr>
          <w:rStyle w:val="ab"/>
          <w:rFonts w:ascii="標楷體" w:eastAsia="標楷體" w:hAnsi="標楷體"/>
        </w:rPr>
        <w:footnoteReference w:id="11"/>
      </w:r>
    </w:p>
    <w:p w:rsidR="00CD7BE5" w:rsidRDefault="00CD7BE5" w:rsidP="00CD7BE5">
      <w:pPr>
        <w:ind w:firstLineChars="200" w:firstLine="480"/>
      </w:pPr>
    </w:p>
    <w:p w:rsidR="00D840A0" w:rsidRDefault="00D840A0" w:rsidP="00CD7BE5">
      <w:pPr>
        <w:ind w:firstLineChars="200" w:firstLine="480"/>
      </w:pPr>
      <w:r>
        <w:rPr>
          <w:rFonts w:hint="eastAsia"/>
        </w:rPr>
        <w:t>牟先生討論其中１３、１６兩條，其言：</w:t>
      </w:r>
    </w:p>
    <w:p w:rsidR="00D840A0" w:rsidRPr="00CD7BE5" w:rsidRDefault="00D840A0" w:rsidP="00377F60"/>
    <w:p w:rsidR="00D840A0" w:rsidRDefault="00CD7BE5" w:rsidP="00CD7BE5">
      <w:pPr>
        <w:ind w:leftChars="300" w:left="720"/>
      </w:pPr>
      <w:r w:rsidRPr="00CD7BE5">
        <w:rPr>
          <w:rFonts w:ascii="標楷體" w:eastAsia="標楷體" w:hAnsi="標楷體"/>
        </w:rPr>
        <w:t>案</w:t>
      </w:r>
      <w:r w:rsidRPr="00CD7BE5">
        <w:rPr>
          <w:rFonts w:ascii="標楷體" w:eastAsia="標楷體" w:hAnsi="標楷體" w:hint="eastAsia"/>
        </w:rPr>
        <w:t>：</w:t>
      </w:r>
      <w:r w:rsidRPr="00CD7BE5">
        <w:rPr>
          <w:rFonts w:ascii="標楷體" w:eastAsia="標楷體" w:hAnsi="標楷體"/>
        </w:rPr>
        <w:t>以上四條皆言寂感，初看亦甚好，但仔細看，則有些搖蕩處。首先，第13條「天地之間只有一個感與應而已</w:t>
      </w:r>
      <w:r w:rsidRPr="00CD7BE5">
        <w:rPr>
          <w:rFonts w:ascii="標楷體" w:eastAsia="標楷體" w:hAnsi="標楷體" w:hint="eastAsia"/>
        </w:rPr>
        <w:t>」，</w:t>
      </w:r>
      <w:r w:rsidRPr="00CD7BE5">
        <w:rPr>
          <w:rFonts w:ascii="標楷體" w:eastAsia="標楷體" w:hAnsi="標楷體"/>
        </w:rPr>
        <w:t>實則感若是「自內感</w:t>
      </w:r>
      <w:r w:rsidRPr="00CD7BE5">
        <w:rPr>
          <w:rFonts w:ascii="標楷體" w:eastAsia="標楷體" w:hAnsi="標楷體" w:hint="eastAsia"/>
        </w:rPr>
        <w:t>」</w:t>
      </w:r>
      <w:r w:rsidRPr="00CD7BE5">
        <w:rPr>
          <w:rFonts w:ascii="標楷體" w:eastAsia="標楷體" w:hAnsi="標楷體"/>
        </w:rPr>
        <w:t xml:space="preserve"> (16條)</w:t>
      </w:r>
      <w:r w:rsidRPr="00CD7BE5">
        <w:rPr>
          <w:rFonts w:ascii="標楷體" w:eastAsia="標楷體" w:hAnsi="標楷體" w:hint="eastAsia"/>
        </w:rPr>
        <w:t>，</w:t>
      </w:r>
      <w:r w:rsidRPr="00CD7BE5">
        <w:rPr>
          <w:rFonts w:ascii="標楷體" w:eastAsia="標楷體" w:hAnsi="標楷體"/>
        </w:rPr>
        <w:t>則感</w:t>
      </w:r>
      <w:r w:rsidRPr="00CD7BE5">
        <w:rPr>
          <w:rFonts w:ascii="標楷體" w:eastAsia="標楷體" w:hAnsi="標楷體" w:hint="eastAsia"/>
        </w:rPr>
        <w:t>即是應。今將感與應分說，則感</w:t>
      </w:r>
      <w:r w:rsidRPr="00CD7BE5">
        <w:rPr>
          <w:rFonts w:ascii="標楷體" w:eastAsia="標楷體" w:hAnsi="標楷體"/>
        </w:rPr>
        <w:t>好像是自外感，而應則是自</w:t>
      </w:r>
      <w:r w:rsidRPr="00CD7BE5">
        <w:rPr>
          <w:rFonts w:ascii="標楷體" w:eastAsia="標楷體" w:hAnsi="標楷體" w:hint="eastAsia"/>
        </w:rPr>
        <w:t>內應</w:t>
      </w:r>
      <w:r w:rsidRPr="00CD7BE5">
        <w:rPr>
          <w:rFonts w:ascii="標楷體" w:eastAsia="標楷體" w:hAnsi="標楷體"/>
        </w:rPr>
        <w:t>。依上第三條「言開</w:t>
      </w:r>
      <w:r w:rsidRPr="00CD7BE5">
        <w:rPr>
          <w:rFonts w:ascii="標楷體" w:eastAsia="標楷體" w:hAnsi="標楷體" w:hint="eastAsia"/>
        </w:rPr>
        <w:t>闔</w:t>
      </w:r>
      <w:r w:rsidRPr="00CD7BE5">
        <w:rPr>
          <w:rFonts w:ascii="標楷體" w:eastAsia="標楷體" w:hAnsi="標楷體"/>
        </w:rPr>
        <w:t>，已是感。既二，則便有感」之語，</w:t>
      </w:r>
      <w:r w:rsidRPr="007A320A">
        <w:rPr>
          <w:rFonts w:ascii="標楷體" w:eastAsia="標楷體" w:hAnsi="標楷體"/>
        </w:rPr>
        <w:t>則此條感與應分說，感、應便都是落在氣</w:t>
      </w:r>
      <w:r w:rsidRPr="007A320A">
        <w:rPr>
          <w:rFonts w:ascii="標楷體" w:eastAsia="標楷體" w:hAnsi="標楷體" w:hint="eastAsia"/>
        </w:rPr>
        <w:t>上</w:t>
      </w:r>
      <w:r w:rsidRPr="007A320A">
        <w:rPr>
          <w:rFonts w:ascii="標楷體" w:eastAsia="標楷體" w:hAnsi="標楷體"/>
        </w:rPr>
        <w:t>說，天地之間便都是一</w:t>
      </w:r>
      <w:r w:rsidRPr="007A320A">
        <w:rPr>
          <w:rFonts w:ascii="標楷體" w:eastAsia="標楷體" w:hAnsi="標楷體" w:hint="eastAsia"/>
        </w:rPr>
        <w:t>氣</w:t>
      </w:r>
      <w:r w:rsidRPr="007A320A">
        <w:rPr>
          <w:rFonts w:ascii="標楷體" w:eastAsia="標楷體" w:hAnsi="標楷體"/>
        </w:rPr>
        <w:t>之感</w:t>
      </w:r>
      <w:r w:rsidR="005A6CFA" w:rsidRPr="007A320A">
        <w:rPr>
          <w:rFonts w:ascii="標楷體" w:eastAsia="標楷體" w:hAnsi="標楷體" w:hint="eastAsia"/>
        </w:rPr>
        <w:t>與</w:t>
      </w:r>
      <w:r w:rsidRPr="007A320A">
        <w:rPr>
          <w:rFonts w:ascii="標楷體" w:eastAsia="標楷體" w:hAnsi="標楷體"/>
        </w:rPr>
        <w:lastRenderedPageBreak/>
        <w:t>應而已。此非</w:t>
      </w:r>
      <w:r w:rsidRPr="007A320A">
        <w:rPr>
          <w:rFonts w:ascii="標楷體" w:eastAsia="標楷體" w:hAnsi="標楷體" w:hint="eastAsia"/>
        </w:rPr>
        <w:t>《</w:t>
      </w:r>
      <w:r w:rsidRPr="007A320A">
        <w:rPr>
          <w:rFonts w:ascii="標楷體" w:eastAsia="標楷體" w:hAnsi="標楷體"/>
        </w:rPr>
        <w:t>易傳</w:t>
      </w:r>
      <w:r w:rsidRPr="007A320A">
        <w:rPr>
          <w:rFonts w:ascii="標楷體" w:eastAsia="標楷體" w:hAnsi="標楷體" w:hint="eastAsia"/>
        </w:rPr>
        <w:t>》</w:t>
      </w:r>
      <w:r w:rsidRPr="007A320A">
        <w:rPr>
          <w:rFonts w:ascii="標楷體" w:eastAsia="標楷體" w:hAnsi="標楷體"/>
        </w:rPr>
        <w:t>言寂感義之本意。</w:t>
      </w:r>
      <w:r w:rsidRPr="00CD7BE5">
        <w:rPr>
          <w:rFonts w:ascii="標楷體" w:eastAsia="標楷體" w:hAnsi="標楷體" w:hint="eastAsia"/>
        </w:rPr>
        <w:t>《</w:t>
      </w:r>
      <w:r w:rsidRPr="00CD7BE5">
        <w:rPr>
          <w:rFonts w:ascii="標楷體" w:eastAsia="標楷體" w:hAnsi="標楷體"/>
        </w:rPr>
        <w:t>易傳</w:t>
      </w:r>
      <w:r w:rsidRPr="00CD7BE5">
        <w:rPr>
          <w:rFonts w:ascii="標楷體" w:eastAsia="標楷體" w:hAnsi="標楷體" w:hint="eastAsia"/>
        </w:rPr>
        <w:t>》</w:t>
      </w:r>
      <w:r w:rsidRPr="00CD7BE5">
        <w:rPr>
          <w:rFonts w:ascii="標楷體" w:eastAsia="標楷體" w:hAnsi="標楷體"/>
        </w:rPr>
        <w:t>言寂感是從誠體神體自身說，不從氣上說。氣之「感與應」</w:t>
      </w:r>
      <w:r w:rsidRPr="00CD7BE5">
        <w:rPr>
          <w:rFonts w:ascii="標楷體" w:eastAsia="標楷體" w:hAnsi="標楷體" w:hint="eastAsia"/>
        </w:rPr>
        <w:t>與</w:t>
      </w:r>
      <w:r w:rsidRPr="00CD7BE5">
        <w:rPr>
          <w:rFonts w:ascii="標楷體" w:eastAsia="標楷體" w:hAnsi="標楷體"/>
        </w:rPr>
        <w:t>誠體神體之寂感並非同一層次。</w:t>
      </w:r>
      <w:r w:rsidRPr="00CD7BE5">
        <w:rPr>
          <w:rFonts w:ascii="標楷體" w:eastAsia="標楷體" w:hAnsi="標楷體" w:hint="eastAsia"/>
        </w:rPr>
        <w:t>濂溪</w:t>
      </w:r>
      <w:r w:rsidRPr="00CD7BE5">
        <w:rPr>
          <w:rFonts w:ascii="標楷體" w:eastAsia="標楷體" w:hAnsi="標楷體"/>
        </w:rPr>
        <w:t>、明道言寂感俱從神體上說，而明道復以此代表易體。誠體、</w:t>
      </w:r>
      <w:r w:rsidRPr="00CD7BE5">
        <w:rPr>
          <w:rFonts w:ascii="標楷體" w:eastAsia="標楷體" w:hAnsi="標楷體" w:hint="eastAsia"/>
        </w:rPr>
        <w:t>神體、</w:t>
      </w:r>
      <w:r w:rsidRPr="00CD7BE5">
        <w:rPr>
          <w:rFonts w:ascii="標楷體" w:eastAsia="標楷體" w:hAnsi="標楷體"/>
        </w:rPr>
        <w:t>易體、寂感真幾</w:t>
      </w:r>
      <w:r w:rsidRPr="00CD7BE5">
        <w:rPr>
          <w:rFonts w:ascii="標楷體" w:eastAsia="標楷體" w:hAnsi="標楷體" w:hint="eastAsia"/>
        </w:rPr>
        <w:t>、</w:t>
      </w:r>
      <w:r w:rsidRPr="00CD7BE5">
        <w:rPr>
          <w:rFonts w:ascii="標楷體" w:eastAsia="標楷體" w:hAnsi="標楷體"/>
        </w:rPr>
        <w:t>即「於穆不已」之體也。橫</w:t>
      </w:r>
      <w:r w:rsidRPr="00CD7BE5">
        <w:rPr>
          <w:rFonts w:ascii="標楷體" w:eastAsia="標楷體" w:hAnsi="標楷體" w:hint="eastAsia"/>
        </w:rPr>
        <w:t>渠</w:t>
      </w:r>
      <w:r w:rsidRPr="00CD7BE5">
        <w:rPr>
          <w:rFonts w:ascii="標楷體" w:eastAsia="標楷體" w:hAnsi="標楷體"/>
        </w:rPr>
        <w:t>言「客感</w:t>
      </w:r>
      <w:r w:rsidRPr="00CD7BE5">
        <w:rPr>
          <w:rFonts w:ascii="標楷體" w:eastAsia="標楷體" w:hAnsi="標楷體" w:hint="eastAsia"/>
        </w:rPr>
        <w:t>」</w:t>
      </w:r>
      <w:r w:rsidRPr="00CD7BE5">
        <w:rPr>
          <w:rFonts w:ascii="標楷體" w:eastAsia="標楷體" w:hAnsi="標楷體"/>
        </w:rPr>
        <w:t>是從氣上說，然其言「至靜無感，性之淵</w:t>
      </w:r>
      <w:r w:rsidRPr="00CD7BE5">
        <w:rPr>
          <w:rFonts w:ascii="標楷體" w:eastAsia="標楷體" w:hAnsi="標楷體" w:hint="eastAsia"/>
        </w:rPr>
        <w:t>源</w:t>
      </w:r>
      <w:r w:rsidRPr="00CD7BE5">
        <w:rPr>
          <w:rFonts w:ascii="標楷體" w:eastAsia="標楷體" w:hAnsi="標楷體"/>
        </w:rPr>
        <w:t>」</w:t>
      </w:r>
      <w:r w:rsidRPr="00CD7BE5">
        <w:rPr>
          <w:rFonts w:ascii="標楷體" w:eastAsia="標楷體" w:hAnsi="標楷體" w:hint="eastAsia"/>
        </w:rPr>
        <w:t>，</w:t>
      </w:r>
      <w:r w:rsidRPr="00CD7BE5">
        <w:rPr>
          <w:rFonts w:ascii="標楷體" w:eastAsia="標楷體" w:hAnsi="標楷體"/>
        </w:rPr>
        <w:t>即是從體上言寂。</w:t>
      </w:r>
      <w:r w:rsidRPr="00CD7BE5">
        <w:rPr>
          <w:rFonts w:ascii="標楷體" w:eastAsia="標楷體" w:hAnsi="標楷體" w:hint="eastAsia"/>
        </w:rPr>
        <w:t>既</w:t>
      </w:r>
      <w:r w:rsidRPr="00CD7BE5">
        <w:rPr>
          <w:rFonts w:ascii="標楷體" w:eastAsia="標楷體" w:hAnsi="標楷體"/>
        </w:rPr>
        <w:t>從體上</w:t>
      </w:r>
      <w:r w:rsidRPr="00CD7BE5">
        <w:rPr>
          <w:rFonts w:ascii="標楷體" w:eastAsia="標楷體" w:hAnsi="標楷體" w:hint="eastAsia"/>
        </w:rPr>
        <w:t>言</w:t>
      </w:r>
      <w:r w:rsidRPr="00CD7BE5">
        <w:rPr>
          <w:rFonts w:ascii="標楷體" w:eastAsia="標楷體" w:hAnsi="標楷體"/>
        </w:rPr>
        <w:t>寂，自亦有體上之神感而非「物交之客感</w:t>
      </w:r>
      <w:r w:rsidRPr="00CD7BE5">
        <w:rPr>
          <w:rFonts w:ascii="標楷體" w:eastAsia="標楷體" w:hAnsi="標楷體" w:hint="eastAsia"/>
        </w:rPr>
        <w:t>」。「</w:t>
      </w:r>
      <w:r w:rsidRPr="00CD7BE5">
        <w:rPr>
          <w:rFonts w:ascii="標楷體" w:eastAsia="標楷體" w:hAnsi="標楷體"/>
        </w:rPr>
        <w:t>客感</w:t>
      </w:r>
      <w:r w:rsidRPr="00CD7BE5">
        <w:rPr>
          <w:rFonts w:ascii="標楷體" w:eastAsia="標楷體" w:hAnsi="標楷體" w:hint="eastAsia"/>
        </w:rPr>
        <w:t>」</w:t>
      </w:r>
      <w:r w:rsidRPr="00CD7BE5">
        <w:rPr>
          <w:rFonts w:ascii="標楷體" w:eastAsia="標楷體" w:hAnsi="標楷體"/>
        </w:rPr>
        <w:t>之異必預定神感之一，而神感之一即是感而無感也。「客感客形與無感無形，唯盡性者一之。」言客感而不言神感者，</w:t>
      </w:r>
      <w:r w:rsidRPr="00CD7BE5">
        <w:rPr>
          <w:rFonts w:ascii="標楷體" w:eastAsia="標楷體" w:hAnsi="標楷體" w:hint="eastAsia"/>
        </w:rPr>
        <w:t>神感即已隱含於寂體無感之中</w:t>
      </w:r>
      <w:r w:rsidRPr="00CD7BE5">
        <w:rPr>
          <w:rFonts w:ascii="標楷體" w:eastAsia="標楷體" w:hAnsi="標楷體"/>
        </w:rPr>
        <w:t>也。言「客感</w:t>
      </w:r>
      <w:r w:rsidRPr="00CD7BE5">
        <w:rPr>
          <w:rFonts w:ascii="標楷體" w:eastAsia="標楷體" w:hAnsi="標楷體" w:hint="eastAsia"/>
        </w:rPr>
        <w:t>」</w:t>
      </w:r>
      <w:r w:rsidRPr="00CD7BE5">
        <w:rPr>
          <w:rFonts w:ascii="標楷體" w:eastAsia="標楷體" w:hAnsi="標楷體"/>
        </w:rPr>
        <w:t>者，蓋為與「客形」對，偏重之言也。所以偏重「客感」者，蓋為言體用一也。否則，性體豈只一寂體無感而已耶</w:t>
      </w:r>
      <w:r w:rsidRPr="00CD7BE5">
        <w:rPr>
          <w:rFonts w:ascii="標楷體" w:eastAsia="標楷體" w:hAnsi="標楷體" w:hint="eastAsia"/>
        </w:rPr>
        <w:t>？</w:t>
      </w:r>
      <w:r w:rsidRPr="00CD7BE5">
        <w:rPr>
          <w:rFonts w:ascii="標楷體" w:eastAsia="標楷體" w:hAnsi="標楷體"/>
        </w:rPr>
        <w:t>是以「客感」之事用，即寂體神感之顯現也，故</w:t>
      </w:r>
      <w:r w:rsidRPr="00CD7BE5">
        <w:rPr>
          <w:rFonts w:ascii="標楷體" w:eastAsia="標楷體" w:hAnsi="標楷體" w:hint="eastAsia"/>
        </w:rPr>
        <w:t>曰</w:t>
      </w:r>
      <w:r w:rsidRPr="00CD7BE5">
        <w:rPr>
          <w:rFonts w:ascii="標楷體" w:eastAsia="標楷體" w:hAnsi="標楷體"/>
        </w:rPr>
        <w:t>「惟盡性者一之</w:t>
      </w:r>
      <w:r w:rsidRPr="00CD7BE5">
        <w:rPr>
          <w:rFonts w:ascii="標楷體" w:eastAsia="標楷體" w:hAnsi="標楷體" w:hint="eastAsia"/>
        </w:rPr>
        <w:t>」</w:t>
      </w:r>
      <w:r w:rsidRPr="00CD7BE5">
        <w:rPr>
          <w:rFonts w:ascii="標楷體" w:eastAsia="標楷體" w:hAnsi="標楷體"/>
        </w:rPr>
        <w:t xml:space="preserve">不能盡性者，客感不能統于寂體神感之中而一之，則「客感 </w:t>
      </w:r>
      <w:r w:rsidRPr="00CD7BE5">
        <w:rPr>
          <w:rFonts w:ascii="標楷體" w:eastAsia="標楷體" w:hAnsi="標楷體" w:hint="eastAsia"/>
        </w:rPr>
        <w:t>」</w:t>
      </w:r>
      <w:r w:rsidRPr="00CD7BE5">
        <w:rPr>
          <w:rFonts w:ascii="標楷體" w:eastAsia="標楷體" w:hAnsi="標楷體"/>
        </w:rPr>
        <w:t>與寂體神感脫節，亦只是交引日下之亂感而已。由此可證知橫</w:t>
      </w:r>
      <w:r w:rsidRPr="00CD7BE5">
        <w:rPr>
          <w:rFonts w:ascii="標楷體" w:eastAsia="標楷體" w:hAnsi="標楷體" w:hint="eastAsia"/>
        </w:rPr>
        <w:t>渠</w:t>
      </w:r>
      <w:r w:rsidRPr="00CD7BE5">
        <w:rPr>
          <w:rFonts w:ascii="標楷體" w:eastAsia="標楷體" w:hAnsi="標楷體"/>
        </w:rPr>
        <w:t>言寂感 亦是自體上言，惟復別立「客感」一義耳。</w:t>
      </w:r>
      <w:r w:rsidRPr="007A320A">
        <w:rPr>
          <w:rFonts w:ascii="標楷體" w:eastAsia="標楷體" w:hAnsi="標楷體"/>
        </w:rPr>
        <w:t>今伊川自氣上言感與應，而不自體上言寂感，是已落下乘矣</w:t>
      </w:r>
      <w:r w:rsidRPr="007A320A">
        <w:t>。</w:t>
      </w:r>
      <w:r w:rsidRPr="007A320A">
        <w:rPr>
          <w:rStyle w:val="ab"/>
        </w:rPr>
        <w:footnoteReference w:id="12"/>
      </w:r>
    </w:p>
    <w:p w:rsidR="00D840A0" w:rsidRDefault="00D840A0" w:rsidP="00377F60"/>
    <w:p w:rsidR="00D840A0" w:rsidRDefault="0087781C" w:rsidP="00CD7BE5">
      <w:pPr>
        <w:ind w:firstLineChars="200" w:firstLine="480"/>
      </w:pPr>
      <w:r>
        <w:rPr>
          <w:rFonts w:hint="eastAsia"/>
        </w:rPr>
        <w:t>伊川言天地之感應，自是在道德意識下言天地萬物的存在是為正德利用厚生的目的而有，而人感應之亦應參贊化育</w:t>
      </w:r>
      <w:r w:rsidR="005A6CFA">
        <w:rPr>
          <w:rFonts w:hint="eastAsia"/>
        </w:rPr>
        <w:t>之</w:t>
      </w:r>
      <w:r>
        <w:rPr>
          <w:rFonts w:hint="eastAsia"/>
        </w:rPr>
        <w:t>，實一真切體會樸實平正之論，但是牟先生卻硬是要把程頤之說貶為下乘，理由是程頤只論及氣而不論及誠體</w:t>
      </w:r>
      <w:r w:rsidR="005A6CFA">
        <w:rPr>
          <w:rFonts w:hint="eastAsia"/>
        </w:rPr>
        <w:t>、仁體。文中涉及張載之言於客感與神感，言於客感即</w:t>
      </w:r>
      <w:r>
        <w:rPr>
          <w:rFonts w:hint="eastAsia"/>
        </w:rPr>
        <w:t>言於氣，言於神感即言於誠體</w:t>
      </w:r>
      <w:r w:rsidR="005A6CFA">
        <w:rPr>
          <w:rFonts w:hint="eastAsia"/>
        </w:rPr>
        <w:t>、仁體，惟伊川只</w:t>
      </w:r>
      <w:r>
        <w:rPr>
          <w:rFonts w:hint="eastAsia"/>
        </w:rPr>
        <w:t>於氣上言</w:t>
      </w:r>
      <w:r w:rsidR="00F41494">
        <w:rPr>
          <w:rFonts w:hint="eastAsia"/>
        </w:rPr>
        <w:t>，</w:t>
      </w:r>
      <w:r>
        <w:rPr>
          <w:rFonts w:hint="eastAsia"/>
        </w:rPr>
        <w:t>故落下乘。牟先生說</w:t>
      </w:r>
      <w:r w:rsidR="00F41494">
        <w:rPr>
          <w:rFonts w:hint="eastAsia"/>
        </w:rPr>
        <w:t>《</w:t>
      </w:r>
      <w:r>
        <w:rPr>
          <w:rFonts w:hint="eastAsia"/>
        </w:rPr>
        <w:t>易傳</w:t>
      </w:r>
      <w:r w:rsidR="00F41494">
        <w:rPr>
          <w:rFonts w:hint="eastAsia"/>
        </w:rPr>
        <w:t>》</w:t>
      </w:r>
      <w:r>
        <w:rPr>
          <w:rFonts w:hint="eastAsia"/>
        </w:rPr>
        <w:t>之寂感是從誠體</w:t>
      </w:r>
      <w:r w:rsidR="005A6CFA">
        <w:rPr>
          <w:rFonts w:hint="eastAsia"/>
        </w:rPr>
        <w:t>、</w:t>
      </w:r>
      <w:r>
        <w:rPr>
          <w:rFonts w:hint="eastAsia"/>
        </w:rPr>
        <w:t>神體自身說，</w:t>
      </w:r>
      <w:r w:rsidR="00F41494">
        <w:rPr>
          <w:rFonts w:hint="eastAsia"/>
        </w:rPr>
        <w:t>伊川卻只是從氣上說。筆者以為，言天地就是氣存在之天地，固有天地之性在，但無氣便無天地，就算牟先生要說《易傳》之言寂感有誠體</w:t>
      </w:r>
      <w:r w:rsidR="005A6CFA">
        <w:rPr>
          <w:rFonts w:hint="eastAsia"/>
        </w:rPr>
        <w:t>、</w:t>
      </w:r>
      <w:r w:rsidR="00F41494">
        <w:rPr>
          <w:rFonts w:hint="eastAsia"/>
        </w:rPr>
        <w:t>神體義，亦不能說《易傳》只言於誠</w:t>
      </w:r>
      <w:r w:rsidR="005A6CFA">
        <w:rPr>
          <w:rFonts w:hint="eastAsia"/>
        </w:rPr>
        <w:t>、</w:t>
      </w:r>
      <w:r w:rsidR="00F41494">
        <w:rPr>
          <w:rFonts w:hint="eastAsia"/>
        </w:rPr>
        <w:t>神</w:t>
      </w:r>
      <w:r w:rsidR="005A6CFA">
        <w:rPr>
          <w:rFonts w:hint="eastAsia"/>
        </w:rPr>
        <w:t>、</w:t>
      </w:r>
      <w:r w:rsidR="00F41494">
        <w:rPr>
          <w:rFonts w:hint="eastAsia"/>
        </w:rPr>
        <w:t>仁，而不及氣，若不及氣，豈不成了柏拉圖的理型論，顯然，中國哲學不會只論理型而不論天地，此其一。其二，說伊川之論只是氣，此說只是刻意淪陷他說意旨，說天地萬物之感應必是氣之交流變通而謂之感應，然天地萬物之交流變通是為了提供人類存在的資糧而</w:t>
      </w:r>
      <w:r w:rsidR="005A6CFA">
        <w:rPr>
          <w:rFonts w:hint="eastAsia"/>
        </w:rPr>
        <w:t>交</w:t>
      </w:r>
      <w:r w:rsidR="00F41494">
        <w:rPr>
          <w:rFonts w:hint="eastAsia"/>
        </w:rPr>
        <w:t>流變</w:t>
      </w:r>
      <w:r w:rsidR="005A6CFA">
        <w:rPr>
          <w:rFonts w:hint="eastAsia"/>
        </w:rPr>
        <w:t>通</w:t>
      </w:r>
      <w:r w:rsidR="00F41494">
        <w:rPr>
          <w:rFonts w:hint="eastAsia"/>
        </w:rPr>
        <w:t>，人在其中，體天地生物變化之心而為人心，此即仁者天地生物之心之體會感知，而效行其道，</w:t>
      </w:r>
      <w:r w:rsidR="00593BDC">
        <w:rPr>
          <w:rFonts w:hint="eastAsia"/>
        </w:rPr>
        <w:t>於是天地萬物之感應與人的道德實踐之感應互而為一，此即伊川言說的意旨，所以，言感應必就氣化世界與人的實踐之互感為言，牟先生限縮伊川意旨而為只言及天地萬物的氣化感應，此說刻意歪曲之言。其實，張載亦說客感，但張載主張人不能只依耳目口鼻之生理需求以為生活的感應，而應以天地之性以為行為的主導，故而雖然生存於天地之間，更應體會天地生生之理，而參贊其間，所以要收攝於寂感神體</w:t>
      </w:r>
      <w:r w:rsidR="005A6CFA">
        <w:rPr>
          <w:rFonts w:hint="eastAsia"/>
        </w:rPr>
        <w:t>中，亦即以性正命，變化氣質，善反天地之性。</w:t>
      </w:r>
      <w:r w:rsidR="00593BDC">
        <w:rPr>
          <w:rFonts w:hint="eastAsia"/>
        </w:rPr>
        <w:t>此說甚善</w:t>
      </w:r>
      <w:r w:rsidR="005A6CFA">
        <w:rPr>
          <w:rFonts w:hint="eastAsia"/>
        </w:rPr>
        <w:t>。其實</w:t>
      </w:r>
      <w:r w:rsidR="00593BDC">
        <w:rPr>
          <w:rFonts w:hint="eastAsia"/>
        </w:rPr>
        <w:t>，伊川之言便是就人在天地氣化之中而談道德實踐之感應之言，牟先生</w:t>
      </w:r>
      <w:r w:rsidR="005A6CFA">
        <w:rPr>
          <w:rFonts w:hint="eastAsia"/>
        </w:rPr>
        <w:t>卻要</w:t>
      </w:r>
      <w:r w:rsidR="00593BDC">
        <w:rPr>
          <w:rFonts w:hint="eastAsia"/>
        </w:rPr>
        <w:t>割裂道德意識而貶抑為只是生理感應</w:t>
      </w:r>
      <w:r w:rsidR="005A6CFA">
        <w:rPr>
          <w:rFonts w:hint="eastAsia"/>
        </w:rPr>
        <w:t>、</w:t>
      </w:r>
      <w:r w:rsidR="00593BDC">
        <w:rPr>
          <w:rFonts w:hint="eastAsia"/>
        </w:rPr>
        <w:t>草木感應之氣化世界的感應意旨，甚為誤解更錯解。</w:t>
      </w:r>
    </w:p>
    <w:p w:rsidR="005A6CFA" w:rsidRDefault="005A6CFA" w:rsidP="00CD7BE5">
      <w:pPr>
        <w:ind w:firstLineChars="200" w:firstLine="480"/>
      </w:pPr>
    </w:p>
    <w:p w:rsidR="005A6CFA" w:rsidRDefault="005A6CFA" w:rsidP="00CD7BE5">
      <w:pPr>
        <w:ind w:firstLineChars="200" w:firstLine="480"/>
        <w:rPr>
          <w:rFonts w:hint="eastAsia"/>
        </w:rPr>
      </w:pPr>
      <w:r>
        <w:rPr>
          <w:rFonts w:hint="eastAsia"/>
        </w:rPr>
        <w:t>說氣是說宇宙論，說神感神應是本體宇宙論，說宇宙論之言者並未否定本體宇宙論之命題，牟先生刻意分立兩型而貶抑其一，此其過失之緣。</w:t>
      </w:r>
    </w:p>
    <w:p w:rsidR="00593BDC" w:rsidRPr="005A6CFA" w:rsidRDefault="00593BDC" w:rsidP="00377F60"/>
    <w:p w:rsidR="00593BDC" w:rsidRDefault="00593BDC" w:rsidP="002412E6">
      <w:pPr>
        <w:ind w:firstLineChars="200" w:firstLine="480"/>
      </w:pPr>
      <w:r>
        <w:rPr>
          <w:rFonts w:hint="eastAsia"/>
        </w:rPr>
        <w:t>針對十四條</w:t>
      </w:r>
      <w:r w:rsidR="002412E6">
        <w:rPr>
          <w:rFonts w:hint="eastAsia"/>
        </w:rPr>
        <w:t>，</w:t>
      </w:r>
      <w:r>
        <w:rPr>
          <w:rFonts w:hint="eastAsia"/>
        </w:rPr>
        <w:t>牟先生言：</w:t>
      </w:r>
    </w:p>
    <w:p w:rsidR="00EF44FC" w:rsidRDefault="00EF44FC" w:rsidP="00EF44FC"/>
    <w:p w:rsidR="00593BDC" w:rsidRDefault="00EF44FC" w:rsidP="00E027CC">
      <w:pPr>
        <w:ind w:leftChars="300" w:left="720"/>
      </w:pPr>
      <w:r w:rsidRPr="00E027CC">
        <w:rPr>
          <w:rFonts w:ascii="標楷體" w:eastAsia="標楷體" w:hAnsi="標楷體" w:hint="eastAsia"/>
        </w:rPr>
        <w:t>第14條最為圓融，看之似無病。「沖漠無朕，萬象森然已具」。此亦可以說是意謂「上天之載，無聲無臭」，是寂</w:t>
      </w:r>
      <w:r w:rsidR="005A6CFA">
        <w:rPr>
          <w:rFonts w:ascii="標楷體" w:eastAsia="標楷體" w:hAnsi="標楷體" w:hint="eastAsia"/>
        </w:rPr>
        <w:t>然不動之體，是寂感之真幾。「未應」即是寂，「已應」即是感。未應已</w:t>
      </w:r>
      <w:r w:rsidRPr="00E027CC">
        <w:rPr>
          <w:rFonts w:ascii="標楷體" w:eastAsia="標楷體" w:hAnsi="標楷體" w:hint="eastAsia"/>
        </w:rPr>
        <w:t>應並無先後可言，乃是自然一體「一貫」的事，不是人于「無形無兆」上安排上一些事。此</w:t>
      </w:r>
      <w:r w:rsidR="007A320A">
        <w:rPr>
          <w:rFonts w:ascii="標楷體" w:eastAsia="標楷體" w:hAnsi="標楷體" w:hint="eastAsia"/>
        </w:rPr>
        <w:t>已</w:t>
      </w:r>
      <w:r w:rsidRPr="00E027CC">
        <w:rPr>
          <w:rFonts w:ascii="標楷體" w:eastAsia="標楷體" w:hAnsi="標楷體" w:hint="eastAsia"/>
        </w:rPr>
        <w:t>說得甚好。然上條言「感與應」是落在氣上說，此條言未應</w:t>
      </w:r>
      <w:r w:rsidR="00923C2E">
        <w:rPr>
          <w:rFonts w:ascii="標楷體" w:eastAsia="標楷體" w:hAnsi="標楷體" w:hint="eastAsia"/>
        </w:rPr>
        <w:t>已</w:t>
      </w:r>
      <w:r w:rsidRPr="00E027CC">
        <w:rPr>
          <w:rFonts w:ascii="標楷體" w:eastAsia="標楷體" w:hAnsi="標楷體" w:hint="eastAsia"/>
        </w:rPr>
        <w:t>應豈不可亦落在氣上說耶？其所言之「沖漠無朕」、「無形無兆」之「未應」豈不可只是渾然之氣耶？未感未應時是渾然寂然，已感</w:t>
      </w:r>
      <w:r w:rsidR="00923C2E">
        <w:rPr>
          <w:rFonts w:ascii="標楷體" w:eastAsia="標楷體" w:hAnsi="標楷體" w:hint="eastAsia"/>
        </w:rPr>
        <w:t>已</w:t>
      </w:r>
      <w:r w:rsidRPr="00E027CC">
        <w:rPr>
          <w:rFonts w:ascii="標楷體" w:eastAsia="標楷體" w:hAnsi="標楷體" w:hint="eastAsia"/>
        </w:rPr>
        <w:t>應時是粲然著然，而</w:t>
      </w:r>
      <w:r w:rsidR="00AA1F76" w:rsidRPr="00E027CC">
        <w:rPr>
          <w:rFonts w:ascii="標楷體" w:eastAsia="標楷體" w:hAnsi="標楷體" w:hint="eastAsia"/>
        </w:rPr>
        <w:t>粲</w:t>
      </w:r>
      <w:r w:rsidRPr="00E027CC">
        <w:rPr>
          <w:rFonts w:ascii="標楷體" w:eastAsia="標楷體" w:hAnsi="標楷體" w:hint="eastAsia"/>
        </w:rPr>
        <w:t>然</w:t>
      </w:r>
      <w:r w:rsidR="005A6CFA">
        <w:rPr>
          <w:rFonts w:ascii="標楷體" w:eastAsia="標楷體" w:hAnsi="標楷體" w:hint="eastAsia"/>
        </w:rPr>
        <w:t>著然者實即早已森然隱具于寂然渾然之中，故實無先後之可言也。未應已</w:t>
      </w:r>
      <w:r w:rsidRPr="00E027CC">
        <w:rPr>
          <w:rFonts w:ascii="標楷體" w:eastAsia="標楷體" w:hAnsi="標楷體" w:hint="eastAsia"/>
        </w:rPr>
        <w:t>應、若隱若</w:t>
      </w:r>
      <w:r w:rsidR="00AA1F76" w:rsidRPr="00E027CC">
        <w:rPr>
          <w:rFonts w:ascii="標楷體" w:eastAsia="標楷體" w:hAnsi="標楷體" w:hint="eastAsia"/>
        </w:rPr>
        <w:t>顯</w:t>
      </w:r>
      <w:r w:rsidRPr="00E027CC">
        <w:rPr>
          <w:rFonts w:ascii="標楷體" w:eastAsia="標楷體" w:hAnsi="標楷體" w:hint="eastAsia"/>
        </w:rPr>
        <w:t>，只是分別相示之權言，而實則只是一氣之化而已。若如此，則此條之寂(未應)感(</w:t>
      </w:r>
      <w:r w:rsidR="00923C2E">
        <w:rPr>
          <w:rFonts w:ascii="標楷體" w:eastAsia="標楷體" w:hAnsi="標楷體" w:hint="eastAsia"/>
        </w:rPr>
        <w:t>已</w:t>
      </w:r>
      <w:r w:rsidRPr="00E027CC">
        <w:rPr>
          <w:rFonts w:ascii="標楷體" w:eastAsia="標楷體" w:hAnsi="標楷體" w:hint="eastAsia"/>
        </w:rPr>
        <w:t>應)圓融亦仍是落在氣上說，而非由寂感以言誠體、神體、於穆不已之體也。其所舉之例，如</w:t>
      </w:r>
      <w:r w:rsidR="00AA1F76" w:rsidRPr="00E027CC">
        <w:rPr>
          <w:rFonts w:ascii="標楷體" w:eastAsia="標楷體" w:hAnsi="標楷體" w:hint="eastAsia"/>
        </w:rPr>
        <w:t>「</w:t>
      </w:r>
      <w:r w:rsidRPr="00E027CC">
        <w:rPr>
          <w:rFonts w:ascii="標楷體" w:eastAsia="標楷體" w:hAnsi="標楷體" w:hint="eastAsia"/>
        </w:rPr>
        <w:t>百尺之木，自根本至</w:t>
      </w:r>
      <w:r w:rsidR="00AA1F76" w:rsidRPr="00E027CC">
        <w:rPr>
          <w:rFonts w:ascii="標楷體" w:eastAsia="標楷體" w:hAnsi="標楷體" w:hint="eastAsia"/>
        </w:rPr>
        <w:t>枝</w:t>
      </w:r>
      <w:r w:rsidRPr="00E027CC">
        <w:rPr>
          <w:rFonts w:ascii="標楷體" w:eastAsia="標楷體" w:hAnsi="標楷體" w:hint="eastAsia"/>
        </w:rPr>
        <w:t>葉皆是一貫</w:t>
      </w:r>
      <w:r w:rsidR="00AA1F76" w:rsidRPr="00E027CC">
        <w:rPr>
          <w:rFonts w:ascii="標楷體" w:eastAsia="標楷體" w:hAnsi="標楷體" w:hint="eastAsia"/>
        </w:rPr>
        <w:t>」，</w:t>
      </w:r>
      <w:r w:rsidRPr="00E027CC">
        <w:rPr>
          <w:rFonts w:ascii="標楷體" w:eastAsia="標楷體" w:hAnsi="標楷體" w:hint="eastAsia"/>
        </w:rPr>
        <w:t>根本與</w:t>
      </w:r>
      <w:r w:rsidR="00AA1F76" w:rsidRPr="00E027CC">
        <w:rPr>
          <w:rFonts w:ascii="標楷體" w:eastAsia="標楷體" w:hAnsi="標楷體" w:hint="eastAsia"/>
        </w:rPr>
        <w:t>枝</w:t>
      </w:r>
      <w:r w:rsidR="005A6CFA">
        <w:rPr>
          <w:rFonts w:ascii="標楷體" w:eastAsia="標楷體" w:hAnsi="標楷體" w:hint="eastAsia"/>
        </w:rPr>
        <w:t>葉並非體用之異質，故「一貫」亦非體用之圓</w:t>
      </w:r>
      <w:r w:rsidRPr="00E027CC">
        <w:rPr>
          <w:rFonts w:ascii="標楷體" w:eastAsia="標楷體" w:hAnsi="標楷體" w:hint="eastAsia"/>
        </w:rPr>
        <w:t>融的一貫，只是一個具體的物之有</w:t>
      </w:r>
      <w:r w:rsidR="00AA1F76" w:rsidRPr="00E027CC">
        <w:rPr>
          <w:rFonts w:ascii="標楷體" w:eastAsia="標楷體" w:hAnsi="標楷體" w:hint="eastAsia"/>
        </w:rPr>
        <w:t>機</w:t>
      </w:r>
      <w:r w:rsidRPr="00E027CC">
        <w:rPr>
          <w:rFonts w:ascii="標楷體" w:eastAsia="標楷體" w:hAnsi="標楷體" w:hint="eastAsia"/>
        </w:rPr>
        <w:t>的一貫。當</w:t>
      </w:r>
      <w:r w:rsidR="005A6CFA">
        <w:rPr>
          <w:rFonts w:ascii="標楷體" w:eastAsia="標楷體" w:hAnsi="標楷體" w:hint="eastAsia"/>
        </w:rPr>
        <w:t>然此只是一個例，亦可喻解體用圓</w:t>
      </w:r>
      <w:r w:rsidRPr="00E027CC">
        <w:rPr>
          <w:rFonts w:ascii="標楷體" w:eastAsia="標楷體" w:hAnsi="標楷體" w:hint="eastAsia"/>
        </w:rPr>
        <w:t>融之</w:t>
      </w:r>
      <w:r w:rsidRPr="007A320A">
        <w:rPr>
          <w:rFonts w:ascii="標楷體" w:eastAsia="標楷體" w:hAnsi="標楷體" w:hint="eastAsia"/>
        </w:rPr>
        <w:t>一</w:t>
      </w:r>
      <w:r w:rsidR="007A320A" w:rsidRPr="007A320A">
        <w:rPr>
          <w:rFonts w:ascii="標楷體" w:eastAsia="標楷體" w:hAnsi="標楷體" w:hint="eastAsia"/>
        </w:rPr>
        <w:t>貫</w:t>
      </w:r>
      <w:r w:rsidRPr="00E027CC">
        <w:rPr>
          <w:rFonts w:ascii="標楷體" w:eastAsia="標楷體" w:hAnsi="標楷體" w:hint="eastAsia"/>
        </w:rPr>
        <w:t>。但伊川此條言未</w:t>
      </w:r>
      <w:r w:rsidR="00AA1F76" w:rsidRPr="00E027CC">
        <w:rPr>
          <w:rFonts w:ascii="標楷體" w:eastAsia="標楷體" w:hAnsi="標楷體" w:hint="eastAsia"/>
        </w:rPr>
        <w:t>應已應之一貫</w:t>
      </w:r>
      <w:r w:rsidRPr="00E027CC">
        <w:rPr>
          <w:rFonts w:ascii="標楷體" w:eastAsia="標楷體" w:hAnsi="標楷體" w:hint="eastAsia"/>
        </w:rPr>
        <w:t>，卻不甚能見得是體用圓融之一</w:t>
      </w:r>
      <w:r w:rsidR="00AA1F76" w:rsidRPr="00E027CC">
        <w:rPr>
          <w:rFonts w:ascii="標楷體" w:eastAsia="標楷體" w:hAnsi="標楷體" w:hint="eastAsia"/>
        </w:rPr>
        <w:t>貫</w:t>
      </w:r>
      <w:r w:rsidRPr="00E027CC">
        <w:rPr>
          <w:rFonts w:ascii="標楷體" w:eastAsia="標楷體" w:hAnsi="標楷體" w:hint="eastAsia"/>
        </w:rPr>
        <w:t>，而很可只是氣機渾然</w:t>
      </w:r>
      <w:r w:rsidR="00AA1F76" w:rsidRPr="00E027CC">
        <w:rPr>
          <w:rFonts w:ascii="標楷體" w:eastAsia="標楷體" w:hAnsi="標楷體" w:hint="eastAsia"/>
        </w:rPr>
        <w:t>粲</w:t>
      </w:r>
      <w:r w:rsidRPr="00E027CC">
        <w:rPr>
          <w:rFonts w:ascii="標楷體" w:eastAsia="標楷體" w:hAnsi="標楷體" w:hint="eastAsia"/>
        </w:rPr>
        <w:t>然之一貫。吾未嘗不欲向體上講，但就體上說寂感，則既不是落</w:t>
      </w:r>
      <w:r w:rsidR="00923C2E">
        <w:rPr>
          <w:rFonts w:ascii="標楷體" w:eastAsia="標楷體" w:hAnsi="標楷體" w:hint="eastAsia"/>
        </w:rPr>
        <w:t>在氣上說感與應，亦不是就未應已</w:t>
      </w:r>
      <w:r w:rsidR="00AA1F76" w:rsidRPr="00E027CC">
        <w:rPr>
          <w:rFonts w:ascii="標楷體" w:eastAsia="標楷體" w:hAnsi="標楷體" w:hint="eastAsia"/>
        </w:rPr>
        <w:t>應說一貫</w:t>
      </w:r>
      <w:r w:rsidRPr="00E027CC">
        <w:rPr>
          <w:rFonts w:ascii="標楷體" w:eastAsia="標楷體" w:hAnsi="標楷體" w:hint="eastAsia"/>
        </w:rPr>
        <w:t>，</w:t>
      </w:r>
      <w:r w:rsidR="00AA1F76" w:rsidRPr="00E027CC">
        <w:rPr>
          <w:rFonts w:ascii="標楷體" w:eastAsia="標楷體" w:hAnsi="標楷體" w:hint="eastAsia"/>
        </w:rPr>
        <w:t>乃是就寂感誠體神體與其所創生妙運之氣化</w:t>
      </w:r>
      <w:r w:rsidRPr="00E027CC">
        <w:rPr>
          <w:rFonts w:ascii="標楷體" w:eastAsia="標楷體" w:hAnsi="標楷體" w:hint="eastAsia"/>
        </w:rPr>
        <w:t>(事事物物)</w:t>
      </w:r>
      <w:r w:rsidR="00AA1F76" w:rsidRPr="00E027CC">
        <w:rPr>
          <w:rFonts w:ascii="標楷體" w:eastAsia="標楷體" w:hAnsi="標楷體" w:hint="eastAsia"/>
        </w:rPr>
        <w:t>說體用圓融之一貫。而</w:t>
      </w:r>
      <w:r w:rsidR="00AA1F76" w:rsidRPr="007A320A">
        <w:rPr>
          <w:rFonts w:ascii="標楷體" w:eastAsia="標楷體" w:hAnsi="標楷體" w:hint="eastAsia"/>
        </w:rPr>
        <w:t>伊川既</w:t>
      </w:r>
      <w:r w:rsidR="00923C2E" w:rsidRPr="007A320A">
        <w:rPr>
          <w:rFonts w:ascii="標楷體" w:eastAsia="標楷體" w:hAnsi="標楷體" w:hint="eastAsia"/>
        </w:rPr>
        <w:t>落在氣上說感與應，而復于此條接著說「未應不是先，已</w:t>
      </w:r>
      <w:r w:rsidRPr="007A320A">
        <w:rPr>
          <w:rFonts w:ascii="標楷體" w:eastAsia="標楷體" w:hAnsi="標楷體" w:hint="eastAsia"/>
        </w:rPr>
        <w:t>應不是</w:t>
      </w:r>
      <w:r w:rsidR="00AA1F76" w:rsidRPr="007A320A">
        <w:rPr>
          <w:rFonts w:ascii="標楷體" w:eastAsia="標楷體" w:hAnsi="標楷體" w:hint="eastAsia"/>
        </w:rPr>
        <w:t>後」</w:t>
      </w:r>
      <w:r w:rsidRPr="007A320A">
        <w:rPr>
          <w:rFonts w:ascii="標楷體" w:eastAsia="標楷體" w:hAnsi="標楷體" w:hint="eastAsia"/>
        </w:rPr>
        <w:t>則未應</w:t>
      </w:r>
      <w:r w:rsidR="00923C2E" w:rsidRPr="007A320A">
        <w:rPr>
          <w:rFonts w:ascii="標楷體" w:eastAsia="標楷體" w:hAnsi="標楷體" w:hint="eastAsia"/>
        </w:rPr>
        <w:t>已應之一貫很易使人想到只是氣機渾然粲</w:t>
      </w:r>
      <w:r w:rsidRPr="007A320A">
        <w:rPr>
          <w:rFonts w:ascii="標楷體" w:eastAsia="標楷體" w:hAnsi="標楷體" w:hint="eastAsia"/>
        </w:rPr>
        <w:t>然之一貫</w:t>
      </w:r>
      <w:r w:rsidRPr="00E027CC">
        <w:rPr>
          <w:rFonts w:ascii="標楷體" w:eastAsia="標楷體" w:hAnsi="標楷體" w:hint="eastAsia"/>
        </w:rPr>
        <w:t>，而「沖漠無朕」、「無形無兆」</w:t>
      </w:r>
      <w:r w:rsidR="00AA1F76" w:rsidRPr="00E027CC">
        <w:rPr>
          <w:rFonts w:ascii="標楷體" w:eastAsia="標楷體" w:hAnsi="標楷體" w:hint="eastAsia"/>
        </w:rPr>
        <w:t>亦不必是說寂感誠體也</w:t>
      </w:r>
      <w:r w:rsidRPr="00E027CC">
        <w:rPr>
          <w:rFonts w:ascii="標楷體" w:eastAsia="標楷體" w:hAnsi="標楷體" w:hint="eastAsia"/>
        </w:rPr>
        <w:t>。或間曰</w:t>
      </w:r>
      <w:r w:rsidR="00AA1F76" w:rsidRPr="00E027CC">
        <w:rPr>
          <w:rFonts w:ascii="標楷體" w:eastAsia="標楷體" w:hAnsi="標楷體" w:hint="eastAsia"/>
        </w:rPr>
        <w:t>：如果此一貫只是氣機之一貫</w:t>
      </w:r>
      <w:r w:rsidRPr="00E027CC">
        <w:rPr>
          <w:rFonts w:ascii="標楷體" w:eastAsia="標楷體" w:hAnsi="標楷體" w:hint="eastAsia"/>
        </w:rPr>
        <w:t>，則仍是形而下者。然則形而上之理(道體)復何在</w:t>
      </w:r>
      <w:r w:rsidR="00AA1F76" w:rsidRPr="00E027CC">
        <w:rPr>
          <w:rFonts w:ascii="標楷體" w:eastAsia="標楷體" w:hAnsi="標楷體" w:hint="eastAsia"/>
        </w:rPr>
        <w:t>？</w:t>
      </w:r>
      <w:r w:rsidRPr="00E027CC">
        <w:rPr>
          <w:rFonts w:ascii="標楷體" w:eastAsia="標楷體" w:hAnsi="標楷體" w:hint="eastAsia"/>
        </w:rPr>
        <w:t>將如何講</w:t>
      </w:r>
      <w:r w:rsidR="00AA1F76" w:rsidRPr="00E027CC">
        <w:rPr>
          <w:rFonts w:ascii="標楷體" w:eastAsia="標楷體" w:hAnsi="標楷體" w:hint="eastAsia"/>
        </w:rPr>
        <w:t>？</w:t>
      </w:r>
      <w:r w:rsidRPr="00E027CC">
        <w:rPr>
          <w:rFonts w:ascii="標楷體" w:eastAsia="標楷體" w:hAnsi="標楷體" w:hint="eastAsia"/>
        </w:rPr>
        <w:t>曰</w:t>
      </w:r>
      <w:r w:rsidR="00AA1F76" w:rsidRPr="00E027CC">
        <w:rPr>
          <w:rFonts w:ascii="標楷體" w:eastAsia="標楷體" w:hAnsi="標楷體" w:hint="eastAsia"/>
        </w:rPr>
        <w:t>：</w:t>
      </w:r>
      <w:r w:rsidRPr="00E027CC">
        <w:rPr>
          <w:rFonts w:ascii="標楷體" w:eastAsia="標楷體" w:hAnsi="標楷體" w:hint="eastAsia"/>
        </w:rPr>
        <w:t>未應之寂、</w:t>
      </w:r>
      <w:r w:rsidR="00AA1F76" w:rsidRPr="00E027CC">
        <w:rPr>
          <w:rFonts w:ascii="標楷體" w:eastAsia="標楷體" w:hAnsi="標楷體" w:hint="eastAsia"/>
        </w:rPr>
        <w:t>已</w:t>
      </w:r>
      <w:r w:rsidRPr="00E027CC">
        <w:rPr>
          <w:rFonts w:ascii="標楷體" w:eastAsia="標楷體" w:hAnsi="標楷體" w:hint="eastAsia"/>
        </w:rPr>
        <w:t>應之感，或未感之靜(陰)、已感之動(陽)，是氣，而所以寂、所以感，或所以動靜、所以陰陽者，則是理，形而上者。而形而上者之理(道)則無所謂「感與未感」也。此證之第15條可知</w:t>
      </w:r>
      <w:r>
        <w:rPr>
          <w:rFonts w:hint="eastAsia"/>
        </w:rPr>
        <w:t>。</w:t>
      </w:r>
      <w:r w:rsidR="00AA1F76">
        <w:rPr>
          <w:rStyle w:val="ab"/>
        </w:rPr>
        <w:footnoteReference w:id="13"/>
      </w:r>
    </w:p>
    <w:p w:rsidR="00593BDC" w:rsidRDefault="00593BDC" w:rsidP="00377F60"/>
    <w:p w:rsidR="00593BDC" w:rsidRDefault="00316A32" w:rsidP="00E027CC">
      <w:pPr>
        <w:ind w:firstLineChars="200" w:firstLine="480"/>
      </w:pPr>
      <w:r>
        <w:rPr>
          <w:rFonts w:hint="eastAsia"/>
        </w:rPr>
        <w:t>牟先生的思路就是</w:t>
      </w:r>
      <w:r w:rsidR="00E34A14">
        <w:rPr>
          <w:rFonts w:hint="eastAsia"/>
        </w:rPr>
        <w:t>，以本體工夫論和本體宇宙論為言說儒家道德的形上學的根本義，此旨自</w:t>
      </w:r>
      <w:r>
        <w:rPr>
          <w:rFonts w:hint="eastAsia"/>
        </w:rPr>
        <w:t>是正確無誤。亦即，言道德的形上學的時候，天道理氣心性情才便在主體的實踐中一以貫之，價值意識貫通天道理氣性命情才，但是，這是在主體有實踐的時候才可言之，否則僅是講天道流行則意旨僅完成一半而已，天道流行自亦是貫通之，只是人道自己累於嗜欲之心而已，一旦人心挺</w:t>
      </w:r>
      <w:r>
        <w:rPr>
          <w:rFonts w:hint="eastAsia"/>
        </w:rPr>
        <w:lastRenderedPageBreak/>
        <w:t>立，逆覺體證，提起主體性的價值自覺，則人道與天道之價值意識合一。然而，牟先生建立此旨固佳，他卻要為程頤、朱熹建立另一套道德哲學，即是本體宇宙論上只談氣化流變，本體工夫論上只談客觀認知。於是，一段簡單的程頤談「冲穆無朕、萬象森然」的討論，竟要將其意旨限縮在就是只談氣化流變的理論，亦即只有宇宙論而沒有本體宇宙論，只是談客觀氣化世界，而不是談道德目的創生下的大道流行，故而只言於形而下者，至於形而上者之理，則不參與感應，只存有不活動，割裂理氣矣。其實，牟先生之論於此，心中甚是不安，不見其屢言：「看之似無病」、「很可只是氣機渾然」、「很易使人想到只是氣機渾然」，這些都是牟先生固然發現程頤言意正當，卻要無病找病，以程頤言於存有論之不動之理，割裂程頤言於本體宇宙論之氣，於是理氣分離，言感應只是氣化宇宙論中事，而非先秦孔孟庸易以降的本體宇宙論，只有本體宇宙論才能理氣合、心性合、而一以貫之，</w:t>
      </w:r>
      <w:r w:rsidR="00100F75">
        <w:rPr>
          <w:rFonts w:hint="eastAsia"/>
        </w:rPr>
        <w:t>於是把程頤之說判為形上形下分離之論。</w:t>
      </w:r>
    </w:p>
    <w:p w:rsidR="00100F75" w:rsidRDefault="00100F75" w:rsidP="00377F60"/>
    <w:p w:rsidR="00100F75" w:rsidRDefault="00100F75" w:rsidP="00E02065">
      <w:pPr>
        <w:ind w:firstLineChars="200" w:firstLine="480"/>
      </w:pPr>
      <w:r>
        <w:rPr>
          <w:rFonts w:hint="eastAsia"/>
        </w:rPr>
        <w:t>牟先生這樣的思路，真可謂詭譎難通，然而為了貶抑伊川，下一段的討論就十分乖理了，關鍵就是，竟然不許濂溪</w:t>
      </w:r>
      <w:r w:rsidR="00E34A14">
        <w:rPr>
          <w:rFonts w:hint="eastAsia"/>
        </w:rPr>
        <w:t>、</w:t>
      </w:r>
      <w:r>
        <w:rPr>
          <w:rFonts w:hint="eastAsia"/>
        </w:rPr>
        <w:t>橫渠</w:t>
      </w:r>
      <w:r w:rsidR="00E34A14">
        <w:rPr>
          <w:rFonts w:hint="eastAsia"/>
        </w:rPr>
        <w:t>、</w:t>
      </w:r>
      <w:r>
        <w:rPr>
          <w:rFonts w:hint="eastAsia"/>
        </w:rPr>
        <w:t>明道之論旨亦即於氣，其言：</w:t>
      </w:r>
    </w:p>
    <w:p w:rsidR="00100F75" w:rsidRPr="00E34A14" w:rsidRDefault="00100F75" w:rsidP="00377F60"/>
    <w:p w:rsidR="00ED739E" w:rsidRDefault="00ED739E" w:rsidP="00655AD0">
      <w:pPr>
        <w:ind w:leftChars="300" w:left="720"/>
      </w:pPr>
      <w:r w:rsidRPr="00655AD0">
        <w:rPr>
          <w:rFonts w:ascii="標楷體" w:eastAsia="標楷體" w:hAnsi="標楷體" w:hint="eastAsia"/>
        </w:rPr>
        <w:t>第</w:t>
      </w:r>
      <w:r w:rsidRPr="00655AD0">
        <w:rPr>
          <w:rFonts w:ascii="標楷體" w:eastAsia="標楷體" w:hAnsi="標楷體"/>
        </w:rPr>
        <w:t>15條是說「寂然不動，感而遂</w:t>
      </w:r>
      <w:r w:rsidRPr="00655AD0">
        <w:rPr>
          <w:rFonts w:ascii="標楷體" w:eastAsia="標楷體" w:hAnsi="標楷體" w:hint="eastAsia"/>
        </w:rPr>
        <w:t>通</w:t>
      </w:r>
      <w:r w:rsidRPr="00655AD0">
        <w:rPr>
          <w:rFonts w:ascii="標楷體" w:eastAsia="標楷體" w:hAnsi="標楷體"/>
        </w:rPr>
        <w:t>，此已言人分上事。</w:t>
      </w:r>
      <w:r w:rsidRPr="00655AD0">
        <w:rPr>
          <w:rFonts w:ascii="標楷體" w:eastAsia="標楷體" w:hAnsi="標楷體" w:hint="eastAsia"/>
        </w:rPr>
        <w:t>若論</w:t>
      </w:r>
      <w:r w:rsidRPr="00655AD0">
        <w:rPr>
          <w:rFonts w:ascii="標楷體" w:eastAsia="標楷體" w:hAnsi="標楷體"/>
        </w:rPr>
        <w:t>道，則萬理皆具，更不說感與未感。此一分判即明示伊川不以寂</w:t>
      </w:r>
      <w:r w:rsidRPr="00655AD0">
        <w:rPr>
          <w:rFonts w:ascii="標楷體" w:eastAsia="標楷體" w:hAnsi="標楷體" w:hint="eastAsia"/>
        </w:rPr>
        <w:t>感說道體，</w:t>
      </w:r>
      <w:r w:rsidRPr="00655AD0">
        <w:rPr>
          <w:rFonts w:ascii="標楷體" w:eastAsia="標楷體" w:hAnsi="標楷體"/>
        </w:rPr>
        <w:t>其于「於穆不己」之體未能明澈甚顯。其心目中所意謂之道(道體)乃只是理。理則無所謂「感與未感</w:t>
      </w:r>
      <w:r w:rsidRPr="00655AD0">
        <w:rPr>
          <w:rFonts w:ascii="標楷體" w:eastAsia="標楷體" w:hAnsi="標楷體" w:hint="eastAsia"/>
        </w:rPr>
        <w:t>」，</w:t>
      </w:r>
      <w:r w:rsidRPr="00655AD0">
        <w:rPr>
          <w:rFonts w:ascii="標楷體" w:eastAsia="標楷體" w:hAnsi="標楷體"/>
        </w:rPr>
        <w:t>故云</w:t>
      </w:r>
      <w:r w:rsidRPr="00655AD0">
        <w:rPr>
          <w:rFonts w:ascii="標楷體" w:eastAsia="標楷體" w:hAnsi="標楷體" w:hint="eastAsia"/>
        </w:rPr>
        <w:t>：「</w:t>
      </w:r>
      <w:r w:rsidRPr="00655AD0">
        <w:rPr>
          <w:rFonts w:ascii="標楷體" w:eastAsia="標楷體" w:hAnsi="標楷體"/>
        </w:rPr>
        <w:t>更不說感與未感</w:t>
      </w:r>
      <w:r w:rsidRPr="00655AD0">
        <w:rPr>
          <w:rFonts w:ascii="標楷體" w:eastAsia="標楷體" w:hAnsi="標楷體" w:hint="eastAsia"/>
        </w:rPr>
        <w:t>」</w:t>
      </w:r>
      <w:r w:rsidRPr="00655AD0">
        <w:rPr>
          <w:rFonts w:ascii="標楷體" w:eastAsia="標楷體" w:hAnsi="標楷體"/>
        </w:rPr>
        <w:t>也。尤可注意者，伊川對于道則說「萬理皆</w:t>
      </w:r>
      <w:r w:rsidRPr="00655AD0">
        <w:rPr>
          <w:rFonts w:ascii="標楷體" w:eastAsia="標楷體" w:hAnsi="標楷體" w:hint="eastAsia"/>
        </w:rPr>
        <w:t>具」，</w:t>
      </w:r>
      <w:r w:rsidRPr="00655AD0">
        <w:rPr>
          <w:rFonts w:ascii="標楷體" w:eastAsia="標楷體" w:hAnsi="標楷體"/>
        </w:rPr>
        <w:t>而于「沖漠無朕」或「</w:t>
      </w:r>
      <w:r w:rsidRPr="00655AD0">
        <w:rPr>
          <w:rFonts w:ascii="標楷體" w:eastAsia="標楷體" w:hAnsi="標楷體" w:hint="eastAsia"/>
        </w:rPr>
        <w:t>寂</w:t>
      </w:r>
      <w:r w:rsidRPr="00655AD0">
        <w:rPr>
          <w:rFonts w:ascii="標楷體" w:eastAsia="標楷體" w:hAnsi="標楷體"/>
        </w:rPr>
        <w:t>然不動</w:t>
      </w:r>
      <w:r w:rsidRPr="00655AD0">
        <w:rPr>
          <w:rFonts w:ascii="標楷體" w:eastAsia="標楷體" w:hAnsi="標楷體" w:hint="eastAsia"/>
        </w:rPr>
        <w:t>」，</w:t>
      </w:r>
      <w:r w:rsidRPr="00655AD0">
        <w:rPr>
          <w:rFonts w:ascii="標楷體" w:eastAsia="標楷體" w:hAnsi="標楷體"/>
        </w:rPr>
        <w:t>則說「萬象森然已具</w:t>
      </w:r>
      <w:r w:rsidRPr="00655AD0">
        <w:rPr>
          <w:rFonts w:ascii="標楷體" w:eastAsia="標楷體" w:hAnsi="標楷體" w:hint="eastAsia"/>
        </w:rPr>
        <w:t>」</w:t>
      </w:r>
      <w:r w:rsidRPr="00655AD0">
        <w:rPr>
          <w:rFonts w:ascii="標楷體" w:eastAsia="標楷體" w:hAnsi="標楷體"/>
        </w:rPr>
        <w:t>。于前者，則偏就理說</w:t>
      </w:r>
      <w:r w:rsidRPr="00655AD0">
        <w:rPr>
          <w:rFonts w:ascii="標楷體" w:eastAsia="標楷體" w:hAnsi="標楷體" w:hint="eastAsia"/>
        </w:rPr>
        <w:t>；</w:t>
      </w:r>
      <w:r w:rsidRPr="00655AD0">
        <w:rPr>
          <w:rFonts w:ascii="標楷體" w:eastAsia="標楷體" w:hAnsi="標楷體"/>
        </w:rPr>
        <w:t>于後者，則偏就事說。當然，在就寂感以言</w:t>
      </w:r>
      <w:r w:rsidRPr="00655AD0">
        <w:rPr>
          <w:rFonts w:ascii="標楷體" w:eastAsia="標楷體" w:hAnsi="標楷體" w:hint="eastAsia"/>
        </w:rPr>
        <w:t>道體</w:t>
      </w:r>
      <w:r w:rsidRPr="00655AD0">
        <w:rPr>
          <w:rFonts w:ascii="標楷體" w:eastAsia="標楷體" w:hAnsi="標楷體"/>
        </w:rPr>
        <w:t xml:space="preserve"> (於穆不已之體)者，固亦可說在此寂感誠體神體</w:t>
      </w:r>
      <w:r w:rsidRPr="00655AD0">
        <w:rPr>
          <w:rFonts w:ascii="標楷體" w:eastAsia="標楷體" w:hAnsi="標楷體" w:hint="eastAsia"/>
        </w:rPr>
        <w:t>或於</w:t>
      </w:r>
      <w:r w:rsidRPr="00655AD0">
        <w:rPr>
          <w:rFonts w:ascii="標楷體" w:eastAsia="標楷體" w:hAnsi="標楷體"/>
        </w:rPr>
        <w:t>穆不</w:t>
      </w:r>
      <w:r w:rsidR="00E34A14">
        <w:rPr>
          <w:rFonts w:ascii="標楷體" w:eastAsia="標楷體" w:hAnsi="標楷體" w:hint="eastAsia"/>
        </w:rPr>
        <w:t>已</w:t>
      </w:r>
      <w:r w:rsidRPr="00655AD0">
        <w:rPr>
          <w:rFonts w:ascii="標楷體" w:eastAsia="標楷體" w:hAnsi="標楷體"/>
        </w:rPr>
        <w:t>之</w:t>
      </w:r>
      <w:r w:rsidRPr="00655AD0">
        <w:rPr>
          <w:rFonts w:ascii="標楷體" w:eastAsia="標楷體" w:hAnsi="標楷體" w:hint="eastAsia"/>
        </w:rPr>
        <w:t>體</w:t>
      </w:r>
      <w:r w:rsidRPr="00655AD0">
        <w:rPr>
          <w:rFonts w:ascii="標楷體" w:eastAsia="標楷體" w:hAnsi="標楷體"/>
        </w:rPr>
        <w:t>中「萬象森然已具」。此如</w:t>
      </w:r>
      <w:r w:rsidRPr="00655AD0">
        <w:rPr>
          <w:rFonts w:ascii="標楷體" w:eastAsia="標楷體" w:hAnsi="標楷體" w:hint="eastAsia"/>
        </w:rPr>
        <w:t>濂</w:t>
      </w:r>
      <w:r w:rsidRPr="00655AD0">
        <w:rPr>
          <w:rFonts w:ascii="標楷體" w:eastAsia="標楷體" w:hAnsi="標楷體"/>
        </w:rPr>
        <w:t>溪言</w:t>
      </w:r>
      <w:r w:rsidRPr="00655AD0">
        <w:rPr>
          <w:rFonts w:ascii="標楷體" w:eastAsia="標楷體" w:hAnsi="標楷體" w:hint="eastAsia"/>
        </w:rPr>
        <w:t>：「</w:t>
      </w:r>
      <w:r w:rsidRPr="00655AD0">
        <w:rPr>
          <w:rFonts w:ascii="標楷體" w:eastAsia="標楷體" w:hAnsi="標楷體"/>
        </w:rPr>
        <w:t>誠，五常之本，百行之源也。靜無而動有，至正而明達也</w:t>
      </w:r>
      <w:r w:rsidRPr="00655AD0">
        <w:rPr>
          <w:rFonts w:ascii="標楷體" w:eastAsia="標楷體" w:hAnsi="標楷體" w:hint="eastAsia"/>
        </w:rPr>
        <w:t>」</w:t>
      </w:r>
      <w:r w:rsidRPr="00655AD0">
        <w:rPr>
          <w:rFonts w:ascii="標楷體" w:eastAsia="標楷體" w:hAnsi="標楷體"/>
        </w:rPr>
        <w:t>。又如明道言</w:t>
      </w:r>
      <w:r w:rsidRPr="00655AD0">
        <w:rPr>
          <w:rFonts w:ascii="標楷體" w:eastAsia="標楷體" w:hAnsi="標楷體" w:hint="eastAsia"/>
        </w:rPr>
        <w:t>：「</w:t>
      </w:r>
      <w:r w:rsidRPr="00655AD0">
        <w:rPr>
          <w:rFonts w:ascii="標楷體" w:eastAsia="標楷體" w:hAnsi="標楷體"/>
        </w:rPr>
        <w:t>萬物皆備於我，不獨人爾，物皆然，都自這裡出去</w:t>
      </w:r>
      <w:r w:rsidRPr="00655AD0">
        <w:rPr>
          <w:rFonts w:ascii="標楷體" w:eastAsia="標楷體" w:hAnsi="標楷體" w:hint="eastAsia"/>
        </w:rPr>
        <w:t>」</w:t>
      </w:r>
      <w:r w:rsidRPr="00655AD0">
        <w:rPr>
          <w:rFonts w:ascii="標楷體" w:eastAsia="標楷體" w:hAnsi="標楷體"/>
        </w:rPr>
        <w:t>。(天理篇)。又言</w:t>
      </w:r>
      <w:r w:rsidRPr="00655AD0">
        <w:rPr>
          <w:rFonts w:ascii="標楷體" w:eastAsia="標楷體" w:hAnsi="標楷體" w:hint="eastAsia"/>
        </w:rPr>
        <w:t>：「</w:t>
      </w:r>
      <w:r w:rsidRPr="00655AD0">
        <w:rPr>
          <w:rFonts w:ascii="標楷體" w:eastAsia="標楷體" w:hAnsi="標楷體"/>
        </w:rPr>
        <w:t>言體天地之化，已</w:t>
      </w:r>
      <w:r w:rsidRPr="00655AD0">
        <w:rPr>
          <w:rFonts w:ascii="標楷體" w:eastAsia="標楷體" w:hAnsi="標楷體" w:hint="eastAsia"/>
        </w:rPr>
        <w:t>賸</w:t>
      </w:r>
      <w:r w:rsidRPr="00655AD0">
        <w:rPr>
          <w:rFonts w:ascii="標楷體" w:eastAsia="標楷體" w:hAnsi="標楷體"/>
        </w:rPr>
        <w:t>一體宇。只此便是天地之化，</w:t>
      </w:r>
      <w:r w:rsidRPr="008561AD">
        <w:rPr>
          <w:rFonts w:ascii="標楷體" w:eastAsia="標楷體" w:hAnsi="標楷體"/>
          <w:highlight w:val="yellow"/>
        </w:rPr>
        <w:t>不可對此</w:t>
      </w:r>
      <w:r w:rsidRPr="008561AD">
        <w:rPr>
          <w:rFonts w:ascii="標楷體" w:eastAsia="標楷體" w:hAnsi="標楷體" w:hint="eastAsia"/>
          <w:highlight w:val="yellow"/>
        </w:rPr>
        <w:t>個、別有天地」</w:t>
      </w:r>
      <w:r w:rsidRPr="00655AD0">
        <w:rPr>
          <w:rFonts w:ascii="標楷體" w:eastAsia="標楷體" w:hAnsi="標楷體"/>
        </w:rPr>
        <w:t>。(一本篇)。又如象山言</w:t>
      </w:r>
      <w:r w:rsidRPr="00655AD0">
        <w:rPr>
          <w:rFonts w:ascii="標楷體" w:eastAsia="標楷體" w:hAnsi="標楷體" w:hint="eastAsia"/>
        </w:rPr>
        <w:t>：「</w:t>
      </w:r>
      <w:r w:rsidRPr="00655AD0">
        <w:rPr>
          <w:rFonts w:ascii="標楷體" w:eastAsia="標楷體" w:hAnsi="標楷體"/>
        </w:rPr>
        <w:t>萬物森然於方寸之中，滿心而發，</w:t>
      </w:r>
      <w:r w:rsidRPr="00655AD0">
        <w:rPr>
          <w:rFonts w:ascii="標楷體" w:eastAsia="標楷體" w:hAnsi="標楷體" w:hint="eastAsia"/>
        </w:rPr>
        <w:t>充塞宇宙</w:t>
      </w:r>
      <w:r w:rsidRPr="00655AD0">
        <w:rPr>
          <w:rFonts w:ascii="標楷體" w:eastAsia="標楷體" w:hAnsi="標楷體"/>
        </w:rPr>
        <w:t>，無非斯理。」若如此，則伊川言「萬象森然已具</w:t>
      </w:r>
      <w:r w:rsidRPr="00655AD0">
        <w:rPr>
          <w:rFonts w:ascii="標楷體" w:eastAsia="標楷體" w:hAnsi="標楷體" w:hint="eastAsia"/>
        </w:rPr>
        <w:t>」</w:t>
      </w:r>
      <w:r w:rsidRPr="00655AD0">
        <w:rPr>
          <w:rFonts w:ascii="標楷體" w:eastAsia="標楷體" w:hAnsi="標楷體"/>
        </w:rPr>
        <w:t>亦不必是就氣機之渾然寂然說，而其所說之「沖漠無</w:t>
      </w:r>
      <w:r w:rsidRPr="00655AD0">
        <w:rPr>
          <w:rFonts w:ascii="標楷體" w:eastAsia="標楷體" w:hAnsi="標楷體" w:hint="eastAsia"/>
        </w:rPr>
        <w:t>朕」</w:t>
      </w:r>
      <w:r w:rsidRPr="00655AD0">
        <w:rPr>
          <w:rFonts w:ascii="標楷體" w:eastAsia="標楷體" w:hAnsi="標楷體"/>
        </w:rPr>
        <w:t>、「無形無兆」、「寂然不動</w:t>
      </w:r>
      <w:r w:rsidRPr="00655AD0">
        <w:rPr>
          <w:rFonts w:ascii="標楷體" w:eastAsia="標楷體" w:hAnsi="標楷體" w:hint="eastAsia"/>
        </w:rPr>
        <w:t>」，</w:t>
      </w:r>
      <w:r w:rsidRPr="00655AD0">
        <w:rPr>
          <w:rFonts w:ascii="標楷體" w:eastAsia="標楷體" w:hAnsi="標楷體"/>
        </w:rPr>
        <w:t>亦不必是說氣機之渾然寂然。</w:t>
      </w:r>
      <w:r w:rsidRPr="00655AD0">
        <w:rPr>
          <w:rFonts w:ascii="標楷體" w:eastAsia="標楷體" w:hAnsi="標楷體" w:hint="eastAsia"/>
        </w:rPr>
        <w:t>曰：</w:t>
      </w:r>
      <w:r w:rsidRPr="00655AD0">
        <w:rPr>
          <w:rFonts w:ascii="標楷體" w:eastAsia="標楷體" w:hAnsi="標楷體"/>
        </w:rPr>
        <w:t>固是如此，但因其有此第15條之分判，</w:t>
      </w:r>
      <w:r w:rsidRPr="00655AD0">
        <w:rPr>
          <w:rFonts w:ascii="標楷體" w:eastAsia="標楷體" w:hAnsi="標楷體" w:hint="eastAsia"/>
        </w:rPr>
        <w:t>即可顯出</w:t>
      </w:r>
      <w:r w:rsidRPr="00655AD0">
        <w:rPr>
          <w:rFonts w:ascii="標楷體" w:eastAsia="標楷體" w:hAnsi="標楷體"/>
        </w:rPr>
        <w:t>其言「萬象森然已具</w:t>
      </w:r>
      <w:r w:rsidRPr="00655AD0">
        <w:rPr>
          <w:rFonts w:ascii="標楷體" w:eastAsia="標楷體" w:hAnsi="標楷體" w:hint="eastAsia"/>
        </w:rPr>
        <w:t>」</w:t>
      </w:r>
      <w:r w:rsidRPr="00655AD0">
        <w:rPr>
          <w:rFonts w:ascii="標楷體" w:eastAsia="標楷體" w:hAnsi="標楷體"/>
        </w:rPr>
        <w:t>是就有「感與未感」可說之氣機之渾然寂然說，而其所說之「沖漠無朕</w:t>
      </w:r>
      <w:r w:rsidRPr="00655AD0">
        <w:rPr>
          <w:rFonts w:ascii="標楷體" w:eastAsia="標楷體" w:hAnsi="標楷體" w:hint="eastAsia"/>
        </w:rPr>
        <w:t>」</w:t>
      </w:r>
      <w:r w:rsidRPr="00655AD0">
        <w:rPr>
          <w:rFonts w:ascii="標楷體" w:eastAsia="標楷體" w:hAnsi="標楷體"/>
        </w:rPr>
        <w:t>等語亦實是說的氣機之渾然寂然。而</w:t>
      </w:r>
      <w:r w:rsidRPr="007A320A">
        <w:rPr>
          <w:rFonts w:ascii="標楷體" w:eastAsia="標楷體" w:hAnsi="標楷體"/>
        </w:rPr>
        <w:t>據</w:t>
      </w:r>
      <w:r w:rsidRPr="007A320A">
        <w:rPr>
          <w:rFonts w:ascii="標楷體" w:eastAsia="標楷體" w:hAnsi="標楷體" w:hint="eastAsia"/>
        </w:rPr>
        <w:t>濂溪</w:t>
      </w:r>
      <w:r w:rsidRPr="007A320A">
        <w:rPr>
          <w:rFonts w:ascii="標楷體" w:eastAsia="標楷體" w:hAnsi="標楷體"/>
        </w:rPr>
        <w:t>、明道、象山所說之森然已</w:t>
      </w:r>
      <w:r w:rsidRPr="007A320A">
        <w:rPr>
          <w:rFonts w:ascii="標楷體" w:eastAsia="標楷體" w:hAnsi="標楷體" w:hint="eastAsia"/>
        </w:rPr>
        <w:t>具</w:t>
      </w:r>
      <w:r w:rsidRPr="007A320A">
        <w:rPr>
          <w:rFonts w:ascii="標楷體" w:eastAsia="標楷體" w:hAnsi="標楷體"/>
        </w:rPr>
        <w:t>一切事，或統攝一切事，卻是就誠體、神體、心體，或於穆不已之體說，而此體亦不可以</w:t>
      </w:r>
      <w:r w:rsidRPr="007A320A">
        <w:rPr>
          <w:rFonts w:ascii="標楷體" w:eastAsia="標楷體" w:hAnsi="標楷體" w:hint="eastAsia"/>
        </w:rPr>
        <w:t>氣言</w:t>
      </w:r>
      <w:r w:rsidRPr="007A320A">
        <w:rPr>
          <w:rFonts w:ascii="標楷體" w:eastAsia="標楷體" w:hAnsi="標楷體"/>
        </w:rPr>
        <w:t>。</w:t>
      </w:r>
      <w:r w:rsidRPr="00655AD0">
        <w:rPr>
          <w:rFonts w:ascii="標楷體" w:eastAsia="標楷體" w:hAnsi="標楷體" w:hint="eastAsia"/>
        </w:rPr>
        <w:t>此體亦即是</w:t>
      </w:r>
      <w:r w:rsidRPr="00655AD0">
        <w:rPr>
          <w:rFonts w:ascii="標楷體" w:eastAsia="標楷體" w:hAnsi="標楷體"/>
        </w:rPr>
        <w:t>理，故</w:t>
      </w:r>
      <w:r w:rsidRPr="00655AD0">
        <w:rPr>
          <w:rFonts w:ascii="標楷體" w:eastAsia="標楷體" w:hAnsi="標楷體" w:hint="eastAsia"/>
        </w:rPr>
        <w:t>既具</w:t>
      </w:r>
      <w:r w:rsidRPr="00655AD0">
        <w:rPr>
          <w:rFonts w:ascii="標楷體" w:eastAsia="標楷體" w:hAnsi="標楷體"/>
        </w:rPr>
        <w:t>萬理，同時亦即統攝一切事，或創生妙運一切事，因而亦即森然已具一切事。然而伊川卻分判說，寂感是「人分上事</w:t>
      </w:r>
      <w:r w:rsidR="000D62A2" w:rsidRPr="00655AD0">
        <w:rPr>
          <w:rFonts w:ascii="標楷體" w:eastAsia="標楷體" w:hAnsi="標楷體" w:hint="eastAsia"/>
        </w:rPr>
        <w:t>」，</w:t>
      </w:r>
      <w:r w:rsidRPr="00655AD0">
        <w:rPr>
          <w:rFonts w:ascii="標楷體" w:eastAsia="標楷體" w:hAnsi="標楷體"/>
        </w:rPr>
        <w:t xml:space="preserve"> 于道「更</w:t>
      </w:r>
      <w:r w:rsidRPr="00655AD0">
        <w:rPr>
          <w:rFonts w:ascii="標楷體" w:eastAsia="標楷體" w:hAnsi="標楷體"/>
        </w:rPr>
        <w:lastRenderedPageBreak/>
        <w:t>不說感與未感」。此即表示「感與未感</w:t>
      </w:r>
      <w:r w:rsidR="000D62A2" w:rsidRPr="00655AD0">
        <w:rPr>
          <w:rFonts w:ascii="標楷體" w:eastAsia="標楷體" w:hAnsi="標楷體" w:hint="eastAsia"/>
        </w:rPr>
        <w:t>」、</w:t>
      </w:r>
      <w:r w:rsidRPr="00655AD0">
        <w:rPr>
          <w:rFonts w:ascii="標楷體" w:eastAsia="標楷體" w:hAnsi="標楷體"/>
        </w:rPr>
        <w:t>統天地萬物而言之，是就氣說，而于「人分上」則是屬于心，並不屬于性，而于形而上之理、道、性，更不可說「感與未感</w:t>
      </w:r>
      <w:r w:rsidR="000D62A2" w:rsidRPr="00655AD0">
        <w:rPr>
          <w:rFonts w:ascii="標楷體" w:eastAsia="標楷體" w:hAnsi="標楷體" w:hint="eastAsia"/>
        </w:rPr>
        <w:t>」</w:t>
      </w:r>
      <w:r w:rsidRPr="00655AD0">
        <w:rPr>
          <w:rFonts w:ascii="標楷體" w:eastAsia="標楷體" w:hAnsi="標楷體"/>
        </w:rPr>
        <w:t>也。是以說不可</w:t>
      </w:r>
      <w:r w:rsidR="000D62A2" w:rsidRPr="00655AD0">
        <w:rPr>
          <w:rFonts w:ascii="標楷體" w:eastAsia="標楷體" w:hAnsi="標楷體" w:hint="eastAsia"/>
        </w:rPr>
        <w:t>因濂溪</w:t>
      </w:r>
      <w:r w:rsidRPr="00655AD0">
        <w:rPr>
          <w:rFonts w:ascii="標楷體" w:eastAsia="標楷體" w:hAnsi="標楷體"/>
        </w:rPr>
        <w:t>、明道、象山，</w:t>
      </w:r>
      <w:r w:rsidR="000D62A2" w:rsidRPr="00655AD0">
        <w:rPr>
          <w:rFonts w:ascii="標楷體" w:eastAsia="標楷體" w:hAnsi="標楷體" w:hint="eastAsia"/>
        </w:rPr>
        <w:t>就體上</w:t>
      </w:r>
      <w:r w:rsidRPr="00655AD0">
        <w:rPr>
          <w:rFonts w:ascii="標楷體" w:eastAsia="標楷體" w:hAnsi="標楷體"/>
        </w:rPr>
        <w:t>言統攝一切事，即謂伊川之言「萬象森然已具</w:t>
      </w:r>
      <w:r w:rsidR="000D62A2" w:rsidRPr="00655AD0">
        <w:rPr>
          <w:rFonts w:ascii="標楷體" w:eastAsia="標楷體" w:hAnsi="標楷體" w:hint="eastAsia"/>
        </w:rPr>
        <w:t>」</w:t>
      </w:r>
      <w:r w:rsidRPr="00655AD0">
        <w:rPr>
          <w:rFonts w:ascii="標楷體" w:eastAsia="標楷體" w:hAnsi="標楷體"/>
        </w:rPr>
        <w:t>亦是就體上說，亦不可因伊川之言「萬象森然已具</w:t>
      </w:r>
      <w:r w:rsidR="000D62A2" w:rsidRPr="00655AD0">
        <w:rPr>
          <w:rFonts w:ascii="標楷體" w:eastAsia="標楷體" w:hAnsi="標楷體" w:hint="eastAsia"/>
        </w:rPr>
        <w:t>」</w:t>
      </w:r>
      <w:r w:rsidRPr="00655AD0">
        <w:rPr>
          <w:rFonts w:ascii="標楷體" w:eastAsia="標楷體" w:hAnsi="標楷體"/>
        </w:rPr>
        <w:t>是就氣上說，即謂</w:t>
      </w:r>
      <w:r w:rsidR="000D62A2" w:rsidRPr="00655AD0">
        <w:rPr>
          <w:rFonts w:ascii="標楷體" w:eastAsia="標楷體" w:hAnsi="標楷體" w:hint="eastAsia"/>
        </w:rPr>
        <w:t>濂溪</w:t>
      </w:r>
      <w:r w:rsidRPr="00655AD0">
        <w:rPr>
          <w:rFonts w:ascii="標楷體" w:eastAsia="標楷體" w:hAnsi="標楷體"/>
        </w:rPr>
        <w:t>、明道、象山之就體上言統攝一切事，</w:t>
      </w:r>
      <w:r w:rsidR="000D62A2" w:rsidRPr="008561AD">
        <w:rPr>
          <w:rFonts w:ascii="標楷體" w:eastAsia="標楷體" w:hAnsi="標楷體" w:hint="eastAsia"/>
          <w:highlight w:val="yellow"/>
        </w:rPr>
        <w:t>其所謂體亦</w:t>
      </w:r>
      <w:r w:rsidRPr="008561AD">
        <w:rPr>
          <w:rFonts w:ascii="標楷體" w:eastAsia="標楷體" w:hAnsi="標楷體"/>
          <w:highlight w:val="yellow"/>
        </w:rPr>
        <w:t>是氣或理氣不分也</w:t>
      </w:r>
      <w:r w:rsidRPr="00655AD0">
        <w:rPr>
          <w:rFonts w:ascii="標楷體" w:eastAsia="標楷體" w:hAnsi="標楷體"/>
        </w:rPr>
        <w:t>。蓋</w:t>
      </w:r>
      <w:r w:rsidR="000D62A2" w:rsidRPr="00655AD0">
        <w:rPr>
          <w:rFonts w:ascii="標楷體" w:eastAsia="標楷體" w:hAnsi="標楷體" w:hint="eastAsia"/>
        </w:rPr>
        <w:t>濂溪</w:t>
      </w:r>
      <w:r w:rsidRPr="00655AD0">
        <w:rPr>
          <w:rFonts w:ascii="標楷體" w:eastAsia="標楷體" w:hAnsi="標楷體"/>
        </w:rPr>
        <w:t>、明道、象山等所體會之體是心、是神</w:t>
      </w:r>
      <w:r w:rsidR="000D62A2" w:rsidRPr="00655AD0">
        <w:rPr>
          <w:rFonts w:ascii="標楷體" w:eastAsia="標楷體" w:hAnsi="標楷體" w:hint="eastAsia"/>
        </w:rPr>
        <w:t>、</w:t>
      </w:r>
      <w:r w:rsidRPr="00655AD0">
        <w:rPr>
          <w:rFonts w:ascii="標楷體" w:eastAsia="標楷體" w:hAnsi="標楷體"/>
        </w:rPr>
        <w:t>亦</w:t>
      </w:r>
      <w:r w:rsidR="000D62A2" w:rsidRPr="00655AD0">
        <w:rPr>
          <w:rFonts w:ascii="標楷體" w:eastAsia="標楷體" w:hAnsi="標楷體"/>
        </w:rPr>
        <w:t>是理，是即存有即活動之動態的，而卻不即是氣，故</w:t>
      </w:r>
      <w:r w:rsidR="000D62A2" w:rsidRPr="00655AD0">
        <w:rPr>
          <w:rFonts w:ascii="標楷體" w:eastAsia="標楷體" w:hAnsi="標楷體" w:hint="eastAsia"/>
        </w:rPr>
        <w:t>既</w:t>
      </w:r>
      <w:r w:rsidRPr="00655AD0">
        <w:rPr>
          <w:rFonts w:ascii="標楷體" w:eastAsia="標楷體" w:hAnsi="標楷體"/>
        </w:rPr>
        <w:t>可即是理，因而具萬理，亦可說寂感，而卻不是氣機上之寂感也。</w:t>
      </w:r>
      <w:r w:rsidRPr="007A320A">
        <w:rPr>
          <w:rFonts w:ascii="標楷體" w:eastAsia="標楷體" w:hAnsi="標楷體"/>
        </w:rPr>
        <w:t>而伊川所體會之道體卻只是理，是只存有而不活動的，不可以說寂感，故寂感只好屬于</w:t>
      </w:r>
      <w:r w:rsidR="000D62A2" w:rsidRPr="007A320A">
        <w:rPr>
          <w:rFonts w:ascii="標楷體" w:eastAsia="標楷體" w:hAnsi="標楷體" w:hint="eastAsia"/>
        </w:rPr>
        <w:t>氣</w:t>
      </w:r>
      <w:r w:rsidRPr="007A320A">
        <w:rPr>
          <w:rFonts w:ascii="標楷體" w:eastAsia="標楷體" w:hAnsi="標楷體"/>
        </w:rPr>
        <w:t>或屬于心(人分上)也</w:t>
      </w:r>
      <w:r w:rsidRPr="00655AD0">
        <w:rPr>
          <w:rFonts w:ascii="標楷體" w:eastAsia="標楷體" w:hAnsi="標楷體"/>
        </w:rPr>
        <w:t>。</w:t>
      </w:r>
      <w:r w:rsidR="000D62A2">
        <w:rPr>
          <w:rStyle w:val="ab"/>
        </w:rPr>
        <w:footnoteReference w:id="14"/>
      </w:r>
    </w:p>
    <w:p w:rsidR="00ED739E" w:rsidRDefault="00ED739E" w:rsidP="00377F60"/>
    <w:p w:rsidR="00100F75" w:rsidRDefault="0043186D" w:rsidP="00655AD0">
      <w:pPr>
        <w:ind w:firstLineChars="200" w:firstLine="480"/>
      </w:pPr>
      <w:r>
        <w:rPr>
          <w:rFonts w:hint="eastAsia"/>
        </w:rPr>
        <w:t>牟先生挑剔伊川文句，將其所言分為兩路，一路說理</w:t>
      </w:r>
      <w:r w:rsidR="00E34A14">
        <w:rPr>
          <w:rFonts w:hint="eastAsia"/>
        </w:rPr>
        <w:t>、</w:t>
      </w:r>
      <w:r>
        <w:rPr>
          <w:rFonts w:hint="eastAsia"/>
        </w:rPr>
        <w:t>一路說氣。首先，將伊川</w:t>
      </w:r>
      <w:r w:rsidR="00CA4FAF">
        <w:rPr>
          <w:rFonts w:hint="eastAsia"/>
        </w:rPr>
        <w:t>第十五條之</w:t>
      </w:r>
      <w:r>
        <w:rPr>
          <w:rFonts w:hint="eastAsia"/>
        </w:rPr>
        <w:t>「論道之萬理皆具」說為只是言於只存有不活動的理體，只因伊川說「更不說感與未感」，而牟先生認為，只是理則便無所謂感與未感，因牟先生認定的伊川之理就只是存有論上的不動理體，且不能即轉化為本體宇宙論的即理即氣之理，這就是限縮其意的刻意曲解。其實，伊川之意可以是說道體流行，自是圓滿而發，相對於人之體貼，會有感與不感、感得誠與感不誠而言，則天道必是直接流行，應感則感、當感則感、感而必通，故不必說感與未感，則伊川說得「萬理皆具，更不說感與未感」便是本體宇宙論的大化流行語，牟先生見到伊川說理，便直接黏在只存有不活動之存有論的形上理體說，故而不許其動。</w:t>
      </w:r>
    </w:p>
    <w:p w:rsidR="0043186D" w:rsidRPr="00CA4FAF" w:rsidRDefault="0043186D" w:rsidP="00377F60"/>
    <w:p w:rsidR="0043186D" w:rsidRDefault="00CA4FAF" w:rsidP="000C3E0E">
      <w:pPr>
        <w:ind w:firstLineChars="200" w:firstLine="480"/>
      </w:pPr>
      <w:r>
        <w:rPr>
          <w:rFonts w:hint="eastAsia"/>
        </w:rPr>
        <w:t>其次</w:t>
      </w:r>
      <w:r w:rsidR="0043186D">
        <w:rPr>
          <w:rFonts w:hint="eastAsia"/>
        </w:rPr>
        <w:t>，</w:t>
      </w:r>
      <w:r>
        <w:rPr>
          <w:rFonts w:hint="eastAsia"/>
        </w:rPr>
        <w:t>將伊川第十四條和第十六條說為只是氣，而說其：「偏就事說」。但是，相比於濂溪、明道、象山之類似之言，又難以區分，似乎伊川之說也可以是如其他幾位的以體攝事之言，但是，牟先生把話說死，因而其理甚乖。牟先生將其他三子的類似言語，明定為只是道體理體誠體仁體神體心體性體之活動，而不及氣，而伊川之說，便只是於氣上言。</w:t>
      </w:r>
      <w:r w:rsidR="00A0431A">
        <w:rPr>
          <w:rFonts w:hint="eastAsia"/>
        </w:rPr>
        <w:t>三子之道體，以理攝事，伊川之言，雖是言事而只及於氣。然而，既是事，便是人份上之事，既是人，便是心上之工夫，牟先生便把他一貫說伊川朱熹割裂心性、心性不一的論旨拿來擋話，心既不及性，心即不能感通形而上之性體理體道體神體誠體仁體，就算是人在做工夫，也做不上道德崇高境界，只是氣化形下世界的聞見之知而已。說到這理已經是很奇怪的話了，不料牟先生竟講出更奇怪的話，那就是以三子之論於道體固即理攝事，但其道體卻不是氣，亦不是理氣不分，而是心神理一的動態寂感，而不是氣機渾然的寂感。筆者所謂之乖理是說，人無有不是存有論上的氣化實然的存有者，人之行事無有不是在現實世界的正德利用厚生</w:t>
      </w:r>
      <w:r w:rsidR="00617E04">
        <w:rPr>
          <w:rFonts w:hint="eastAsia"/>
        </w:rPr>
        <w:t>之事</w:t>
      </w:r>
      <w:r w:rsidR="00A0431A">
        <w:rPr>
          <w:rFonts w:hint="eastAsia"/>
        </w:rPr>
        <w:t>，</w:t>
      </w:r>
      <w:r w:rsidR="00617E04">
        <w:rPr>
          <w:rFonts w:hint="eastAsia"/>
        </w:rPr>
        <w:t>而天道流行無有不是在國土大地草木鳥獸諸現實世界上的流行，今說濂溪</w:t>
      </w:r>
      <w:r w:rsidR="008561AD">
        <w:rPr>
          <w:rFonts w:hint="eastAsia"/>
        </w:rPr>
        <w:t>、</w:t>
      </w:r>
      <w:r w:rsidR="00617E04">
        <w:rPr>
          <w:rFonts w:hint="eastAsia"/>
        </w:rPr>
        <w:t>明道</w:t>
      </w:r>
      <w:r w:rsidR="008561AD">
        <w:rPr>
          <w:rFonts w:hint="eastAsia"/>
        </w:rPr>
        <w:t>、</w:t>
      </w:r>
      <w:r w:rsidR="00617E04">
        <w:rPr>
          <w:rFonts w:hint="eastAsia"/>
        </w:rPr>
        <w:t>象山之言於道體者只是心性理神誠仁之一貫而不及氣，只能說主體的實</w:t>
      </w:r>
      <w:r w:rsidR="00E34A14">
        <w:rPr>
          <w:rFonts w:hint="eastAsia"/>
        </w:rPr>
        <w:t>踐</w:t>
      </w:r>
      <w:r w:rsidR="00617E04">
        <w:rPr>
          <w:rFonts w:hint="eastAsia"/>
        </w:rPr>
        <w:lastRenderedPageBreak/>
        <w:t>全依誠仁之價值意識而行，而不受氣質之性耳目口鼻之欲之影響，卻不能說大化流行和主體實踐不在氣化世界上進行，難道牟先生是說得柏拉圖理型世界之自我套套邏輯嗎？這不正是方東美先生誤解柏拉圖而批評柏拉圖的理型世界的活動不及現實世界的眾生的意思嗎</w:t>
      </w:r>
      <w:r w:rsidR="002670F7">
        <w:rPr>
          <w:rStyle w:val="ab"/>
        </w:rPr>
        <w:footnoteReference w:id="15"/>
      </w:r>
      <w:r w:rsidR="00617E04">
        <w:rPr>
          <w:rFonts w:hint="eastAsia"/>
        </w:rPr>
        <w:t>？</w:t>
      </w:r>
      <w:r w:rsidR="00E923C4">
        <w:rPr>
          <w:rFonts w:hint="eastAsia"/>
        </w:rPr>
        <w:t>牟先生為下貶程頤之說只落在氣化世界不能真為道德實踐，卻乖理地建立三子之說非關形下世界，於是程朱之論只及形下氣化世界，其他儒者之論只在形上空理世界，這不是怪異至極之論嗎？</w:t>
      </w:r>
    </w:p>
    <w:p w:rsidR="00922CA0" w:rsidRDefault="00922CA0" w:rsidP="00377F60"/>
    <w:p w:rsidR="00922CA0" w:rsidRDefault="00E34A14" w:rsidP="000C3E0E">
      <w:pPr>
        <w:ind w:firstLineChars="200" w:firstLine="480"/>
      </w:pPr>
      <w:r>
        <w:rPr>
          <w:rFonts w:hint="eastAsia"/>
        </w:rPr>
        <w:t>其實，牟先生論於程朱以外諸儒之道體是</w:t>
      </w:r>
      <w:r w:rsidR="00922CA0">
        <w:rPr>
          <w:rFonts w:hint="eastAsia"/>
        </w:rPr>
        <w:t>即存有即活動意旨，</w:t>
      </w:r>
      <w:r>
        <w:rPr>
          <w:rFonts w:hint="eastAsia"/>
        </w:rPr>
        <w:t>此旨，</w:t>
      </w:r>
      <w:r w:rsidR="00922CA0">
        <w:rPr>
          <w:rFonts w:hint="eastAsia"/>
        </w:rPr>
        <w:t>程朱亦然。牟先生特為別異程朱、陸王，便為陸王及濂溪橫渠明道建立即存有即活動卻不及氣的形上道體之論，而偏說程朱之道體理體只存有不活動，論寂感只在氣化世界，論工夫只在客觀認知，高陸王一系的結果，只能使他們脫離氣化世界，此誠不通之論，不必建立的理論，此說反而使周、張、明道、陸、王之說，脫離現實世界，成一理型之套套邏輯世界，若牟先生亦願以其</w:t>
      </w:r>
      <w:r>
        <w:rPr>
          <w:rFonts w:hint="eastAsia"/>
        </w:rPr>
        <w:t>及於</w:t>
      </w:r>
      <w:r w:rsidR="00922CA0">
        <w:rPr>
          <w:rFonts w:hint="eastAsia"/>
        </w:rPr>
        <w:t>氣，就必須同意程朱亦</w:t>
      </w:r>
      <w:r>
        <w:rPr>
          <w:rFonts w:hint="eastAsia"/>
        </w:rPr>
        <w:t>及於</w:t>
      </w:r>
      <w:r w:rsidR="00922CA0">
        <w:rPr>
          <w:rFonts w:hint="eastAsia"/>
        </w:rPr>
        <w:t>理，牟先生說程朱理氣分、心性情分，故氣不及理，理只是形上理體，只存有不活動，這也是奇怪至極之論了。</w:t>
      </w:r>
    </w:p>
    <w:p w:rsidR="00100F75" w:rsidRPr="00E34A14" w:rsidRDefault="00100F75" w:rsidP="00377F60"/>
    <w:p w:rsidR="00D877B3" w:rsidRDefault="00D877B3" w:rsidP="000C3E0E">
      <w:pPr>
        <w:ind w:firstLineChars="200" w:firstLine="480"/>
      </w:pPr>
      <w:r>
        <w:rPr>
          <w:rFonts w:hint="eastAsia"/>
        </w:rPr>
        <w:t>牟先生又針對第十六條談實體問題，其言：</w:t>
      </w:r>
    </w:p>
    <w:p w:rsidR="00D877B3" w:rsidRPr="000C3E0E" w:rsidRDefault="00D877B3" w:rsidP="00377F60"/>
    <w:p w:rsidR="00100F75" w:rsidRPr="002D7059" w:rsidRDefault="000C3E0E" w:rsidP="002D7059">
      <w:pPr>
        <w:ind w:leftChars="300" w:left="720"/>
        <w:rPr>
          <w:rFonts w:ascii="標楷體" w:eastAsia="標楷體" w:hAnsi="標楷體"/>
        </w:rPr>
      </w:pPr>
      <w:r w:rsidRPr="002D7059">
        <w:rPr>
          <w:rFonts w:ascii="標楷體" w:eastAsia="標楷體" w:hAnsi="標楷體"/>
        </w:rPr>
        <w:t>大抵伊川</w:t>
      </w:r>
      <w:r w:rsidR="002D7059" w:rsidRPr="002D7059">
        <w:rPr>
          <w:rFonts w:ascii="標楷體" w:eastAsia="標楷體" w:hAnsi="標楷體" w:hint="eastAsia"/>
        </w:rPr>
        <w:t>當時常聽</w:t>
      </w:r>
      <w:r w:rsidRPr="002D7059">
        <w:rPr>
          <w:rFonts w:ascii="標楷體" w:eastAsia="標楷體" w:hAnsi="標楷體"/>
        </w:rPr>
        <w:t>老兄說此義，故亦如此說。但明道說此義是就誠體神體說，並不落在氣上說。吾人一看</w:t>
      </w:r>
      <w:r w:rsidR="002D7059" w:rsidRPr="002D7059">
        <w:rPr>
          <w:rFonts w:ascii="標楷體" w:eastAsia="標楷體" w:hAnsi="標楷體" w:hint="eastAsia"/>
        </w:rPr>
        <w:t>《</w:t>
      </w:r>
      <w:r w:rsidRPr="002D7059">
        <w:rPr>
          <w:rFonts w:ascii="標楷體" w:eastAsia="標楷體" w:hAnsi="標楷體"/>
        </w:rPr>
        <w:t>易傳</w:t>
      </w:r>
      <w:r w:rsidR="002D7059" w:rsidRPr="002D7059">
        <w:rPr>
          <w:rFonts w:ascii="標楷體" w:eastAsia="標楷體" w:hAnsi="標楷體" w:hint="eastAsia"/>
        </w:rPr>
        <w:t>》</w:t>
      </w:r>
      <w:r w:rsidRPr="002D7059">
        <w:rPr>
          <w:rFonts w:ascii="標楷體" w:eastAsia="標楷體" w:hAnsi="標楷體"/>
        </w:rPr>
        <w:t>此語，明是說的是神，而于此亦很易想到「感非自外」之義。「感非自外」意即寂體之神感神</w:t>
      </w:r>
      <w:r w:rsidR="002670F7">
        <w:rPr>
          <w:rFonts w:ascii="標楷體" w:eastAsia="標楷體" w:hAnsi="標楷體" w:hint="eastAsia"/>
        </w:rPr>
        <w:t>應</w:t>
      </w:r>
      <w:r w:rsidRPr="002D7059">
        <w:rPr>
          <w:rFonts w:ascii="標楷體" w:eastAsia="標楷體" w:hAnsi="標楷體"/>
        </w:rPr>
        <w:t>，一通全</w:t>
      </w:r>
      <w:r w:rsidR="002D7059" w:rsidRPr="002D7059">
        <w:rPr>
          <w:rFonts w:ascii="標楷體" w:eastAsia="標楷體" w:hAnsi="標楷體" w:hint="eastAsia"/>
        </w:rPr>
        <w:t>通</w:t>
      </w:r>
      <w:r w:rsidRPr="002D7059">
        <w:rPr>
          <w:rFonts w:ascii="標楷體" w:eastAsia="標楷體" w:hAnsi="標楷體"/>
        </w:rPr>
        <w:t>，非是氣上相對之二之有限的感應也。用今語言之，即非刺激</w:t>
      </w:r>
      <w:r w:rsidR="002D7059" w:rsidRPr="002D7059">
        <w:rPr>
          <w:rFonts w:ascii="標楷體" w:eastAsia="標楷體" w:hAnsi="標楷體" w:hint="eastAsia"/>
        </w:rPr>
        <w:t>反應之感與應</w:t>
      </w:r>
      <w:r w:rsidRPr="002D7059">
        <w:rPr>
          <w:rFonts w:ascii="標楷體" w:eastAsia="標楷體" w:hAnsi="標楷體"/>
        </w:rPr>
        <w:t>。如是刺激反應之感，則不必能「遂通天下之故」也。</w:t>
      </w:r>
      <w:r w:rsidR="002D7059" w:rsidRPr="002D7059">
        <w:rPr>
          <w:rFonts w:ascii="標楷體" w:eastAsia="標楷體" w:hAnsi="標楷體" w:hint="eastAsia"/>
        </w:rPr>
        <w:t>《</w:t>
      </w:r>
      <w:r w:rsidRPr="002D7059">
        <w:rPr>
          <w:rFonts w:ascii="標楷體" w:eastAsia="標楷體" w:hAnsi="標楷體"/>
        </w:rPr>
        <w:t>易傳</w:t>
      </w:r>
      <w:r w:rsidR="002D7059" w:rsidRPr="002D7059">
        <w:rPr>
          <w:rFonts w:ascii="標楷體" w:eastAsia="標楷體" w:hAnsi="標楷體" w:hint="eastAsia"/>
        </w:rPr>
        <w:t>》</w:t>
      </w:r>
      <w:r w:rsidRPr="002D7059">
        <w:rPr>
          <w:rFonts w:ascii="標楷體" w:eastAsia="標楷體" w:hAnsi="標楷體"/>
        </w:rPr>
        <w:t>言「不疾而速，不行而至</w:t>
      </w:r>
      <w:r w:rsidR="002D7059" w:rsidRPr="002D7059">
        <w:rPr>
          <w:rFonts w:ascii="標楷體" w:eastAsia="標楷體" w:hAnsi="標楷體" w:hint="eastAsia"/>
        </w:rPr>
        <w:t>」，</w:t>
      </w:r>
      <w:r w:rsidRPr="002D7059">
        <w:rPr>
          <w:rFonts w:ascii="標楷體" w:eastAsia="標楷體" w:hAnsi="標楷體"/>
        </w:rPr>
        <w:t>皆是言神感神應。</w:t>
      </w:r>
      <w:r w:rsidR="002D7059" w:rsidRPr="002D7059">
        <w:rPr>
          <w:rFonts w:ascii="標楷體" w:eastAsia="標楷體" w:hAnsi="標楷體" w:hint="eastAsia"/>
        </w:rPr>
        <w:t>寂體</w:t>
      </w:r>
      <w:r w:rsidRPr="002D7059">
        <w:rPr>
          <w:rFonts w:ascii="標楷體" w:eastAsia="標楷體" w:hAnsi="標楷體"/>
        </w:rPr>
        <w:t>之神感神應不在條件制約之中，故「感非自外</w:t>
      </w:r>
      <w:r w:rsidR="002D7059" w:rsidRPr="002D7059">
        <w:rPr>
          <w:rFonts w:ascii="標楷體" w:eastAsia="標楷體" w:hAnsi="標楷體" w:hint="eastAsia"/>
        </w:rPr>
        <w:t>」，</w:t>
      </w:r>
      <w:r w:rsidRPr="002D7059">
        <w:rPr>
          <w:rFonts w:ascii="標楷體" w:eastAsia="標楷體" w:hAnsi="標楷體"/>
        </w:rPr>
        <w:t>一通全通，而亦</w:t>
      </w:r>
      <w:r w:rsidR="002D7059" w:rsidRPr="002D7059">
        <w:rPr>
          <w:rFonts w:ascii="標楷體" w:eastAsia="標楷體" w:hAnsi="標楷體" w:hint="eastAsia"/>
        </w:rPr>
        <w:t>是即</w:t>
      </w:r>
      <w:r w:rsidRPr="002D7059">
        <w:rPr>
          <w:rFonts w:ascii="標楷體" w:eastAsia="標楷體" w:hAnsi="標楷體"/>
        </w:rPr>
        <w:t>寂即</w:t>
      </w:r>
      <w:r w:rsidR="002D7059" w:rsidRPr="002D7059">
        <w:rPr>
          <w:rFonts w:ascii="標楷體" w:eastAsia="標楷體" w:hAnsi="標楷體" w:hint="eastAsia"/>
        </w:rPr>
        <w:t>感</w:t>
      </w:r>
      <w:r w:rsidRPr="002D7059">
        <w:rPr>
          <w:rFonts w:ascii="標楷體" w:eastAsia="標楷體" w:hAnsi="標楷體"/>
        </w:rPr>
        <w:t>，寂感一</w:t>
      </w:r>
      <w:r w:rsidR="002D7059" w:rsidRPr="002D7059">
        <w:rPr>
          <w:rFonts w:ascii="標楷體" w:eastAsia="標楷體" w:hAnsi="標楷體" w:hint="eastAsia"/>
        </w:rPr>
        <w:t>如</w:t>
      </w:r>
      <w:r w:rsidRPr="002D7059">
        <w:rPr>
          <w:rFonts w:ascii="標楷體" w:eastAsia="標楷體" w:hAnsi="標楷體"/>
        </w:rPr>
        <w:t>。此完全是稱體而言，非就氣而言也。伊川于此不澈，既落在氣上言感，而又言「只是自內感</w:t>
      </w:r>
      <w:r w:rsidR="002D7059" w:rsidRPr="002D7059">
        <w:rPr>
          <w:rFonts w:ascii="標楷體" w:eastAsia="標楷體" w:hAnsi="標楷體" w:hint="eastAsia"/>
        </w:rPr>
        <w:t>」，</w:t>
      </w:r>
      <w:r w:rsidRPr="002D7059">
        <w:rPr>
          <w:rFonts w:ascii="標楷體" w:eastAsia="標楷體" w:hAnsi="標楷體"/>
        </w:rPr>
        <w:t>此亦彷佛之辭耳。</w:t>
      </w:r>
      <w:r w:rsidR="002D7059" w:rsidRPr="002D7059">
        <w:rPr>
          <w:rFonts w:ascii="標楷體" w:eastAsia="標楷體" w:hAnsi="標楷體"/>
        </w:rPr>
        <w:t>故朱子得以內外兼看，並以「語極須</w:t>
      </w:r>
      <w:r w:rsidR="002D7059" w:rsidRPr="002D7059">
        <w:rPr>
          <w:rFonts w:ascii="標楷體" w:eastAsia="標楷體" w:hAnsi="標楷體" w:hint="eastAsia"/>
        </w:rPr>
        <w:t>默</w:t>
      </w:r>
      <w:r w:rsidR="002D7059" w:rsidRPr="002D7059">
        <w:rPr>
          <w:rFonts w:ascii="標楷體" w:eastAsia="標楷體" w:hAnsi="標楷體"/>
        </w:rPr>
        <w:t>，默極須語」說內</w:t>
      </w:r>
      <w:r w:rsidR="002D7059" w:rsidRPr="002D7059">
        <w:rPr>
          <w:rFonts w:ascii="標楷體" w:eastAsia="標楷體" w:hAnsi="標楷體" w:hint="eastAsia"/>
        </w:rPr>
        <w:t>感，</w:t>
      </w:r>
      <w:r w:rsidR="002D7059" w:rsidRPr="002D7059">
        <w:rPr>
          <w:rFonts w:ascii="標楷體" w:eastAsia="標楷體" w:hAnsi="標楷體"/>
        </w:rPr>
        <w:t>此在氣上亦只能如此說，然非明道說「感非自外</w:t>
      </w:r>
      <w:r w:rsidR="002D7059" w:rsidRPr="002D7059">
        <w:rPr>
          <w:rFonts w:ascii="標楷體" w:eastAsia="標楷體" w:hAnsi="標楷體" w:hint="eastAsia"/>
        </w:rPr>
        <w:t>」</w:t>
      </w:r>
      <w:r w:rsidR="002D7059" w:rsidRPr="002D7059">
        <w:rPr>
          <w:rFonts w:ascii="標楷體" w:eastAsia="標楷體" w:hAnsi="標楷體"/>
        </w:rPr>
        <w:t>之義也。</w:t>
      </w:r>
    </w:p>
    <w:p w:rsidR="002D7059" w:rsidRPr="002D7059" w:rsidRDefault="002D7059" w:rsidP="002D7059">
      <w:pPr>
        <w:ind w:leftChars="300" w:left="720"/>
        <w:rPr>
          <w:rFonts w:ascii="標楷體" w:eastAsia="標楷體" w:hAnsi="標楷體"/>
        </w:rPr>
      </w:pPr>
    </w:p>
    <w:p w:rsidR="002D7059" w:rsidRDefault="002D7059" w:rsidP="002D7059">
      <w:pPr>
        <w:ind w:leftChars="300" w:left="720"/>
      </w:pPr>
      <w:r w:rsidRPr="002D7059">
        <w:rPr>
          <w:rFonts w:ascii="標楷體" w:eastAsia="標楷體" w:hAnsi="標楷體"/>
        </w:rPr>
        <w:t>伊川于寂感真幾、「於穆不</w:t>
      </w:r>
      <w:r w:rsidRPr="002D7059">
        <w:rPr>
          <w:rFonts w:ascii="標楷體" w:eastAsia="標楷體" w:hAnsi="標楷體" w:hint="eastAsia"/>
        </w:rPr>
        <w:t>已</w:t>
      </w:r>
      <w:r w:rsidRPr="002D7059">
        <w:rPr>
          <w:rFonts w:ascii="標楷體" w:eastAsia="標楷體" w:hAnsi="標楷體"/>
        </w:rPr>
        <w:t>」之體並不透澈。此四條渾淪一看，亦覺得不錯，亦似是說的這同一回事。然仔細檢查，由于其第15條之分判，以及感從氣之二上說，則知其所說並不是同一回事。伊川不自知也。</w:t>
      </w:r>
      <w:r w:rsidRPr="002D7059">
        <w:rPr>
          <w:rFonts w:ascii="標楷體" w:eastAsia="標楷體" w:hAnsi="標楷體" w:hint="eastAsia"/>
        </w:rPr>
        <w:t>彼對於誠體</w:t>
      </w:r>
      <w:r w:rsidRPr="002D7059">
        <w:rPr>
          <w:rFonts w:ascii="標楷體" w:eastAsia="標楷體" w:hAnsi="標楷體"/>
        </w:rPr>
        <w:t>、</w:t>
      </w:r>
      <w:r w:rsidRPr="002D7059">
        <w:rPr>
          <w:rFonts w:ascii="標楷體" w:eastAsia="標楷體" w:hAnsi="標楷體" w:hint="eastAsia"/>
        </w:rPr>
        <w:t>神體、</w:t>
      </w:r>
      <w:r w:rsidRPr="002D7059">
        <w:rPr>
          <w:rFonts w:ascii="標楷體" w:eastAsia="標楷體" w:hAnsi="標楷體"/>
        </w:rPr>
        <w:t>於穆不</w:t>
      </w:r>
      <w:r w:rsidRPr="002D7059">
        <w:rPr>
          <w:rFonts w:ascii="標楷體" w:eastAsia="標楷體" w:hAnsi="標楷體" w:hint="eastAsia"/>
        </w:rPr>
        <w:t>已</w:t>
      </w:r>
      <w:r w:rsidRPr="002D7059">
        <w:rPr>
          <w:rFonts w:ascii="標楷體" w:eastAsia="標楷體" w:hAnsi="標楷體"/>
        </w:rPr>
        <w:t>之體，似並無清澈之</w:t>
      </w:r>
      <w:r w:rsidRPr="002D7059">
        <w:rPr>
          <w:rFonts w:ascii="標楷體" w:eastAsia="標楷體" w:hAnsi="標楷體" w:hint="eastAsia"/>
        </w:rPr>
        <w:t>意識</w:t>
      </w:r>
      <w:r w:rsidRPr="002D7059">
        <w:rPr>
          <w:rFonts w:ascii="標楷體" w:eastAsia="標楷體" w:hAnsi="標楷體"/>
        </w:rPr>
        <w:t>。只因</w:t>
      </w:r>
      <w:r w:rsidRPr="002D7059">
        <w:rPr>
          <w:rFonts w:ascii="標楷體" w:eastAsia="標楷體" w:hAnsi="標楷體" w:hint="eastAsia"/>
        </w:rPr>
        <w:t>濂</w:t>
      </w:r>
      <w:r w:rsidRPr="002D7059">
        <w:rPr>
          <w:rFonts w:ascii="標楷體" w:eastAsia="標楷體" w:hAnsi="標楷體"/>
        </w:rPr>
        <w:t>溪、橫渠、</w:t>
      </w:r>
      <w:r w:rsidRPr="002D7059">
        <w:rPr>
          <w:rFonts w:ascii="標楷體" w:eastAsia="標楷體" w:hAnsi="標楷體" w:hint="eastAsia"/>
        </w:rPr>
        <w:t>明道俱盛</w:t>
      </w:r>
      <w:r w:rsidRPr="002D7059">
        <w:rPr>
          <w:rFonts w:ascii="標楷體" w:eastAsia="標楷體" w:hAnsi="標楷體"/>
        </w:rPr>
        <w:t>言</w:t>
      </w:r>
      <w:r w:rsidRPr="002D7059">
        <w:rPr>
          <w:rFonts w:ascii="標楷體" w:eastAsia="標楷體" w:hAnsi="標楷體" w:hint="eastAsia"/>
        </w:rPr>
        <w:t>誠體神體並於體上言</w:t>
      </w:r>
      <w:r w:rsidRPr="002D7059">
        <w:rPr>
          <w:rFonts w:ascii="標楷體" w:eastAsia="標楷體" w:hAnsi="標楷體"/>
        </w:rPr>
        <w:t>寂感，故</w:t>
      </w:r>
      <w:r w:rsidRPr="002D7059">
        <w:rPr>
          <w:rFonts w:ascii="標楷體" w:eastAsia="標楷體" w:hAnsi="標楷體" w:hint="eastAsia"/>
        </w:rPr>
        <w:t>彼處於那早期之氣氛中亦隨之</w:t>
      </w:r>
      <w:r w:rsidRPr="002D7059">
        <w:rPr>
          <w:rFonts w:ascii="標楷體" w:eastAsia="標楷體" w:hAnsi="標楷體"/>
        </w:rPr>
        <w:t>不明</w:t>
      </w:r>
      <w:r w:rsidRPr="002D7059">
        <w:rPr>
          <w:rFonts w:ascii="標楷體" w:eastAsia="標楷體" w:hAnsi="標楷體" w:hint="eastAsia"/>
        </w:rPr>
        <w:t>澈</w:t>
      </w:r>
      <w:r w:rsidRPr="002D7059">
        <w:rPr>
          <w:rFonts w:ascii="標楷體" w:eastAsia="標楷體" w:hAnsi="標楷體"/>
        </w:rPr>
        <w:t>地如此一言耳。</w:t>
      </w:r>
      <w:r w:rsidRPr="007A320A">
        <w:rPr>
          <w:rFonts w:ascii="標楷體" w:eastAsia="標楷體" w:hAnsi="標楷體"/>
        </w:rPr>
        <w:t xml:space="preserve">此「實體義 </w:t>
      </w:r>
      <w:r w:rsidRPr="007A320A">
        <w:rPr>
          <w:rFonts w:ascii="標楷體" w:eastAsia="標楷體" w:hAnsi="標楷體" w:hint="eastAsia"/>
        </w:rPr>
        <w:t>」實</w:t>
      </w:r>
      <w:r w:rsidRPr="007A320A">
        <w:rPr>
          <w:rFonts w:ascii="標楷體" w:eastAsia="標楷體" w:hAnsi="標楷體"/>
        </w:rPr>
        <w:t>並未進入其生命中也。故彼之〈語錄〉除此四條外，實少談及此「實體</w:t>
      </w:r>
      <w:r w:rsidRPr="007A320A">
        <w:rPr>
          <w:rFonts w:ascii="標楷體" w:eastAsia="標楷體" w:hAnsi="標楷體" w:hint="eastAsia"/>
        </w:rPr>
        <w:t>」</w:t>
      </w:r>
      <w:r w:rsidRPr="007A320A">
        <w:rPr>
          <w:rFonts w:ascii="標楷體" w:eastAsia="標楷體" w:hAnsi="標楷體"/>
        </w:rPr>
        <w:t>義。</w:t>
      </w:r>
      <w:r w:rsidRPr="002D7059">
        <w:rPr>
          <w:rFonts w:ascii="標楷體" w:eastAsia="標楷體" w:hAnsi="標楷體"/>
        </w:rPr>
        <w:t>伊川所能親切把握者，</w:t>
      </w:r>
      <w:r w:rsidRPr="002D7059">
        <w:rPr>
          <w:rFonts w:ascii="標楷體" w:eastAsia="標楷體" w:hAnsi="標楷體"/>
        </w:rPr>
        <w:lastRenderedPageBreak/>
        <w:t>是工夫意義的「敬</w:t>
      </w:r>
      <w:r w:rsidRPr="002D7059">
        <w:rPr>
          <w:rFonts w:ascii="標楷體" w:eastAsia="標楷體" w:hAnsi="標楷體" w:hint="eastAsia"/>
        </w:rPr>
        <w:t>」</w:t>
      </w:r>
      <w:r w:rsidRPr="002D7059">
        <w:rPr>
          <w:rFonts w:ascii="標楷體" w:eastAsia="標楷體" w:hAnsi="標楷體"/>
        </w:rPr>
        <w:t>(不是明道所說的敬體)</w:t>
      </w:r>
      <w:r w:rsidRPr="002D7059">
        <w:rPr>
          <w:rFonts w:ascii="標楷體" w:eastAsia="標楷體" w:hAnsi="標楷體" w:hint="eastAsia"/>
        </w:rPr>
        <w:t>，</w:t>
      </w:r>
      <w:r w:rsidRPr="002D7059">
        <w:rPr>
          <w:rFonts w:ascii="標楷體" w:eastAsia="標楷體" w:hAnsi="標楷體"/>
        </w:rPr>
        <w:t>是格物窮理的致知，以及天理之靜</w:t>
      </w:r>
      <w:r w:rsidRPr="002D7059">
        <w:rPr>
          <w:rFonts w:ascii="標楷體" w:eastAsia="標楷體" w:hAnsi="標楷體" w:hint="eastAsia"/>
        </w:rPr>
        <w:t>態</w:t>
      </w:r>
      <w:r w:rsidRPr="002D7059">
        <w:rPr>
          <w:rFonts w:ascii="標楷體" w:eastAsia="標楷體" w:hAnsi="標楷體"/>
        </w:rPr>
        <w:t>的存有義。其質直、死</w:t>
      </w:r>
      <w:r w:rsidRPr="002D7059">
        <w:rPr>
          <w:rFonts w:ascii="標楷體" w:eastAsia="標楷體" w:hAnsi="標楷體" w:hint="eastAsia"/>
        </w:rPr>
        <w:t>板</w:t>
      </w:r>
      <w:r w:rsidRPr="002D7059">
        <w:rPr>
          <w:rFonts w:ascii="標楷體" w:eastAsia="標楷體" w:hAnsi="標楷體"/>
        </w:rPr>
        <w:t>之心態固亦只能適宜于此也。彼對于誠體、神體、寂感真幾、於穆不已之體不能透澈，故于中和問題亦糾結繳繞，無結果而終。其言辭與見處顯不及呂大臨之明澈。彼于實體與中體無明</w:t>
      </w:r>
      <w:r w:rsidRPr="002D7059">
        <w:rPr>
          <w:rFonts w:ascii="標楷體" w:eastAsia="標楷體" w:hAnsi="標楷體" w:hint="eastAsia"/>
        </w:rPr>
        <w:t>澈之體會，然其思理之端緒與綱維固應有其</w:t>
      </w:r>
      <w:r w:rsidRPr="002D7059">
        <w:rPr>
          <w:rFonts w:ascii="標楷體" w:eastAsia="標楷體" w:hAnsi="標楷體"/>
        </w:rPr>
        <w:t>所必</w:t>
      </w:r>
      <w:r w:rsidRPr="002D7059">
        <w:rPr>
          <w:rFonts w:ascii="標楷體" w:eastAsia="標楷體" w:hAnsi="標楷體" w:hint="eastAsia"/>
        </w:rPr>
        <w:t>至之歸結</w:t>
      </w:r>
      <w:r w:rsidRPr="002D7059">
        <w:rPr>
          <w:rFonts w:ascii="標楷體" w:eastAsia="標楷體" w:hAnsi="標楷體"/>
        </w:rPr>
        <w:t>。朱子承之，經其辛苦參究，即能自覺地予以釐清與確定表示，</w:t>
      </w:r>
      <w:r w:rsidRPr="002D7059">
        <w:rPr>
          <w:rFonts w:ascii="標楷體" w:eastAsia="標楷體" w:hAnsi="標楷體" w:hint="eastAsia"/>
        </w:rPr>
        <w:t>將其所應有</w:t>
      </w:r>
      <w:r w:rsidRPr="002D7059">
        <w:rPr>
          <w:rFonts w:ascii="標楷體" w:eastAsia="標楷體" w:hAnsi="標楷體"/>
        </w:rPr>
        <w:t>之歸結一一予以明朗化而善成之。朱子誠可謂伊川之功臣，亦是伊川之知己，真能善紹伊川者也</w:t>
      </w:r>
      <w:r>
        <w:t>。</w:t>
      </w:r>
      <w:r>
        <w:rPr>
          <w:rStyle w:val="ab"/>
        </w:rPr>
        <w:footnoteReference w:id="16"/>
      </w:r>
    </w:p>
    <w:p w:rsidR="00D877B3" w:rsidRPr="002D7059" w:rsidRDefault="00D877B3" w:rsidP="00377F60"/>
    <w:p w:rsidR="00D877B3" w:rsidRDefault="007027C6" w:rsidP="002D7059">
      <w:pPr>
        <w:ind w:firstLineChars="200" w:firstLine="480"/>
      </w:pPr>
      <w:r>
        <w:rPr>
          <w:rFonts w:hint="eastAsia"/>
        </w:rPr>
        <w:t>伊川講感是自內感，就是主體性的價值自覺，由內而發，「寂然不動，感而遂通，萬物森然已具。感而遂通，感則只是內感，不是外面將一件物來感於此也。」此說之意是就天道作用而言，人性主體對之感通，是以主體內在自性的價值意識來感通其德而效法其行，而不是看到外面有甚麼事物就以感官知覺來做感官感應而已，而是做了價值的自覺之感通，這就是本體工夫之旨。然牟先生已經固執地以伊川說道體寂感是在氣化現象世界的流變感知，即是感官知覺的刺激反應之感，沒</w:t>
      </w:r>
      <w:r w:rsidR="004B40FC">
        <w:rPr>
          <w:rFonts w:hint="eastAsia"/>
        </w:rPr>
        <w:t>有道德意識貫澈其中，此說，只是牟先生故意歪曲而已。又言《易傳》之</w:t>
      </w:r>
      <w:r>
        <w:rPr>
          <w:rFonts w:hint="eastAsia"/>
        </w:rPr>
        <w:t>寂感都是神感神應，故是一通全通，寂感一如，且非就氣而言也。事實上，《易傳》之說寂感，要不說有</w:t>
      </w:r>
      <w:r w:rsidR="00966543">
        <w:rPr>
          <w:rFonts w:hint="eastAsia"/>
        </w:rPr>
        <w:t>擬人化</w:t>
      </w:r>
      <w:r>
        <w:rPr>
          <w:rFonts w:hint="eastAsia"/>
        </w:rPr>
        <w:t>位格</w:t>
      </w:r>
      <w:r w:rsidR="00966543">
        <w:rPr>
          <w:rFonts w:hint="eastAsia"/>
        </w:rPr>
        <w:t>義</w:t>
      </w:r>
      <w:r>
        <w:rPr>
          <w:rFonts w:hint="eastAsia"/>
        </w:rPr>
        <w:t>的天道實體在感在通，要不就只能講人性主體體貼天道作用而後效行其寂其感，</w:t>
      </w:r>
      <w:r w:rsidR="00966543">
        <w:rPr>
          <w:rFonts w:hint="eastAsia"/>
        </w:rPr>
        <w:t>意即說寂感指天道作用有其目的有其價值有其意義有其規範，故有其感應，</w:t>
      </w:r>
      <w:r w:rsidR="00D705FD">
        <w:rPr>
          <w:rFonts w:hint="eastAsia"/>
        </w:rPr>
        <w:t>有其作用，</w:t>
      </w:r>
      <w:r w:rsidR="006E3C5C">
        <w:rPr>
          <w:rFonts w:hint="eastAsia"/>
        </w:rPr>
        <w:t>而</w:t>
      </w:r>
      <w:r w:rsidR="00D705FD">
        <w:rPr>
          <w:rFonts w:hint="eastAsia"/>
        </w:rPr>
        <w:t>此</w:t>
      </w:r>
      <w:r w:rsidR="006E3C5C">
        <w:rPr>
          <w:rFonts w:hint="eastAsia"/>
        </w:rPr>
        <w:t>作用，都是天地萬物大化流行的作用，都是藉氣以顯的作用，其價值明確、目的單一，故而四時行</w:t>
      </w:r>
      <w:r w:rsidR="00D705FD">
        <w:rPr>
          <w:rFonts w:hint="eastAsia"/>
        </w:rPr>
        <w:t>、</w:t>
      </w:r>
      <w:r w:rsidR="006E3C5C">
        <w:rPr>
          <w:rFonts w:hint="eastAsia"/>
        </w:rPr>
        <w:t>百物生，牟先生硬說此《易傳》道體流行只是神感神應，等於是不及現象，則所論空泛無歸。又，</w:t>
      </w:r>
      <w:r w:rsidR="00966543">
        <w:rPr>
          <w:rFonts w:hint="eastAsia"/>
        </w:rPr>
        <w:t>此一價值目的為人性主體所體知而做工夫</w:t>
      </w:r>
      <w:r w:rsidR="00D705FD">
        <w:rPr>
          <w:rFonts w:hint="eastAsia"/>
        </w:rPr>
        <w:t>以</w:t>
      </w:r>
      <w:r w:rsidR="00966543">
        <w:rPr>
          <w:rFonts w:hint="eastAsia"/>
        </w:rPr>
        <w:t>實現之，</w:t>
      </w:r>
      <w:r w:rsidR="006E3C5C">
        <w:rPr>
          <w:rFonts w:hint="eastAsia"/>
        </w:rPr>
        <w:t>因其能體能證，故曰感應，既是人之實踐，就是在現象世界的活動，就是家國天下的實事實理之行為，</w:t>
      </w:r>
      <w:r w:rsidR="00604B2E">
        <w:rPr>
          <w:rFonts w:hint="eastAsia"/>
        </w:rPr>
        <w:t>牟先生硬要說伊川之旨只是在講花草樹木鳥獸蟲魚黑白大小輕重寒暑的氣化世界的感知，此事從何說起？</w:t>
      </w:r>
    </w:p>
    <w:p w:rsidR="00604B2E" w:rsidRDefault="00604B2E" w:rsidP="00377F60"/>
    <w:p w:rsidR="007F091C" w:rsidRDefault="00604B2E" w:rsidP="002D7059">
      <w:pPr>
        <w:ind w:firstLineChars="200" w:firstLine="480"/>
      </w:pPr>
      <w:r>
        <w:rPr>
          <w:rFonts w:hint="eastAsia"/>
        </w:rPr>
        <w:t>牟先生說伊川對此實體把握不切，而此實體者，依牟先生之義就是道體、理體、心體、性體、誠體、仁體、神體等等之體之合一之體，</w:t>
      </w:r>
      <w:r w:rsidR="007F091C">
        <w:rPr>
          <w:rFonts w:hint="eastAsia"/>
        </w:rPr>
        <w:t>其實，不做範疇解析則已，一旦進行範疇解析，這些範疇皆各有其意旨，不能等一，而且只有一種情況可以等一，那就是人性主體做工夫達聖境時，此時主體的價值意識貫徹不離，存有範疇皆貞守價值意識，在主體聖境中，諸範疇合義於價值意識，此時等一。然而，這不是實體的問題，這是境界論的問題，說為實體的問題是把境界論說成了存有論、形上學，反而是牟先生自己陷入了存有論的渾淪，故而牟先生所說的實體義是不諦之論。</w:t>
      </w:r>
    </w:p>
    <w:p w:rsidR="007F091C" w:rsidRDefault="007F091C" w:rsidP="00377F60"/>
    <w:p w:rsidR="00604B2E" w:rsidRDefault="007F091C" w:rsidP="002D7059">
      <w:pPr>
        <w:ind w:firstLineChars="200" w:firstLine="480"/>
      </w:pPr>
      <w:r>
        <w:rPr>
          <w:rFonts w:hint="eastAsia"/>
        </w:rPr>
        <w:t>至於說伊川能把握的只是敬的工夫，且是格物窮理的認知以及靜態的理</w:t>
      </w:r>
      <w:r>
        <w:rPr>
          <w:rFonts w:hint="eastAsia"/>
        </w:rPr>
        <w:lastRenderedPageBreak/>
        <w:t>體，這些都是牟先生自己創造出來的假議題，前文已論及，不再多談。</w:t>
      </w:r>
    </w:p>
    <w:p w:rsidR="007F091C" w:rsidRDefault="007F091C" w:rsidP="00377F60">
      <w:bookmarkStart w:id="0" w:name="_GoBack"/>
      <w:bookmarkEnd w:id="0"/>
    </w:p>
    <w:p w:rsidR="00FD1E2D" w:rsidRDefault="004D1C5E" w:rsidP="0093292F">
      <w:pPr>
        <w:pStyle w:val="a4"/>
        <w:numPr>
          <w:ilvl w:val="0"/>
          <w:numId w:val="1"/>
        </w:numPr>
        <w:ind w:leftChars="0"/>
      </w:pPr>
      <w:r>
        <w:rPr>
          <w:rFonts w:hint="eastAsia"/>
        </w:rPr>
        <w:t>小結</w:t>
      </w:r>
    </w:p>
    <w:p w:rsidR="004D1C5E" w:rsidRDefault="004D1C5E" w:rsidP="004D1C5E"/>
    <w:p w:rsidR="0093292F" w:rsidRDefault="00BE062C" w:rsidP="003B003F">
      <w:r>
        <w:rPr>
          <w:rFonts w:hint="eastAsia"/>
        </w:rPr>
        <w:t xml:space="preserve">    </w:t>
      </w:r>
      <w:r>
        <w:rPr>
          <w:rFonts w:hint="eastAsia"/>
        </w:rPr>
        <w:t>牟先生論程頤，刻意為他建立橫攝靜涵系統的理論模型，筆者以為，並不存在這樣的模型，而是程頤較諸他家，多論於存有論議題，至於本體宇宙論，本來就是存有論預設的系統，是牟先生刻意框限</w:t>
      </w:r>
      <w:r w:rsidR="004B40FC">
        <w:rPr>
          <w:rFonts w:hint="eastAsia"/>
        </w:rPr>
        <w:t>其</w:t>
      </w:r>
      <w:r>
        <w:rPr>
          <w:rFonts w:hint="eastAsia"/>
        </w:rPr>
        <w:t>說而已。至於工夫論部分，亦非只是認知型，而是強調下學上達的多，但這不能表示，程頤論於工夫無有本體工夫意旨，即牟先生所謂逆覺體證意涵，且下學或上達或次第中的任一項工夫之進行亦皆是本體工夫。筆者以為，強調程頤有存有論特色及工夫次第論要點是對的，但說存有論是儒學的一型，而有別於或不通義於本體宇宙論者，以及說下學上達是助緣工夫而非本質工夫，與達聖境無關，筆者決不認同。牟先生討論程頤尚有許多主題，其它議題，另待它文，暫結於此。</w:t>
      </w:r>
    </w:p>
    <w:sectPr w:rsidR="0093292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7C" w:rsidRDefault="009C307C" w:rsidP="00F179A0">
      <w:r>
        <w:separator/>
      </w:r>
    </w:p>
  </w:endnote>
  <w:endnote w:type="continuationSeparator" w:id="0">
    <w:p w:rsidR="009C307C" w:rsidRDefault="009C307C" w:rsidP="00F17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802692"/>
      <w:docPartObj>
        <w:docPartGallery w:val="Page Numbers (Bottom of Page)"/>
        <w:docPartUnique/>
      </w:docPartObj>
    </w:sdtPr>
    <w:sdtEndPr/>
    <w:sdtContent>
      <w:sdt>
        <w:sdtPr>
          <w:id w:val="1728636285"/>
          <w:docPartObj>
            <w:docPartGallery w:val="Page Numbers (Top of Page)"/>
            <w:docPartUnique/>
          </w:docPartObj>
        </w:sdtPr>
        <w:sdtEndPr/>
        <w:sdtContent>
          <w:p w:rsidR="002412E6" w:rsidRDefault="002412E6">
            <w:pPr>
              <w:pStyle w:val="a7"/>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486480">
              <w:rPr>
                <w:b/>
                <w:bCs/>
                <w:noProof/>
              </w:rPr>
              <w:t>16</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486480">
              <w:rPr>
                <w:b/>
                <w:bCs/>
                <w:noProof/>
              </w:rPr>
              <w:t>16</w:t>
            </w:r>
            <w:r>
              <w:rPr>
                <w:b/>
                <w:bCs/>
                <w:sz w:val="24"/>
                <w:szCs w:val="24"/>
              </w:rPr>
              <w:fldChar w:fldCharType="end"/>
            </w:r>
          </w:p>
        </w:sdtContent>
      </w:sdt>
    </w:sdtContent>
  </w:sdt>
  <w:p w:rsidR="002412E6" w:rsidRDefault="002412E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7C" w:rsidRDefault="009C307C" w:rsidP="00F179A0">
      <w:r>
        <w:separator/>
      </w:r>
    </w:p>
  </w:footnote>
  <w:footnote w:type="continuationSeparator" w:id="0">
    <w:p w:rsidR="009C307C" w:rsidRDefault="009C307C" w:rsidP="00F179A0">
      <w:r>
        <w:continuationSeparator/>
      </w:r>
    </w:p>
  </w:footnote>
  <w:footnote w:id="1">
    <w:p w:rsidR="002412E6" w:rsidRDefault="002412E6">
      <w:pPr>
        <w:pStyle w:val="a9"/>
      </w:pPr>
      <w:r>
        <w:rPr>
          <w:rStyle w:val="ab"/>
        </w:rPr>
        <w:footnoteRef/>
      </w:r>
      <w:r>
        <w:t xml:space="preserve"> </w:t>
      </w:r>
      <w:r>
        <w:rPr>
          <w:rFonts w:hint="eastAsia"/>
        </w:rPr>
        <w:t>牟宗三《心體與性體》第二冊，台北正中書局，</w:t>
      </w:r>
      <w:r>
        <w:rPr>
          <w:rFonts w:hint="eastAsia"/>
        </w:rPr>
        <w:t>1983</w:t>
      </w:r>
      <w:r>
        <w:rPr>
          <w:rFonts w:hint="eastAsia"/>
        </w:rPr>
        <w:t>年</w:t>
      </w:r>
      <w:r>
        <w:rPr>
          <w:rFonts w:hint="eastAsia"/>
        </w:rPr>
        <w:t>5</w:t>
      </w:r>
      <w:r>
        <w:rPr>
          <w:rFonts w:hint="eastAsia"/>
        </w:rPr>
        <w:t>月，台修五版，頁</w:t>
      </w:r>
      <w:r>
        <w:rPr>
          <w:rFonts w:hint="eastAsia"/>
        </w:rPr>
        <w:t>251</w:t>
      </w:r>
      <w:r>
        <w:rPr>
          <w:rFonts w:hint="eastAsia"/>
        </w:rPr>
        <w:t>。</w:t>
      </w:r>
    </w:p>
  </w:footnote>
  <w:footnote w:id="2">
    <w:p w:rsidR="002412E6" w:rsidRDefault="002412E6">
      <w:pPr>
        <w:pStyle w:val="a9"/>
      </w:pPr>
      <w:r>
        <w:rPr>
          <w:rStyle w:val="ab"/>
        </w:rPr>
        <w:footnoteRef/>
      </w:r>
      <w:r>
        <w:t xml:space="preserve"> </w:t>
      </w:r>
      <w:r>
        <w:rPr>
          <w:rFonts w:hint="eastAsia"/>
        </w:rPr>
        <w:t>《心體與性體。第二冊》頁</w:t>
      </w:r>
      <w:r>
        <w:rPr>
          <w:rFonts w:hint="eastAsia"/>
        </w:rPr>
        <w:t>251~252</w:t>
      </w:r>
      <w:r>
        <w:rPr>
          <w:rFonts w:hint="eastAsia"/>
        </w:rPr>
        <w:t>。</w:t>
      </w:r>
    </w:p>
  </w:footnote>
  <w:footnote w:id="3">
    <w:p w:rsidR="002412E6" w:rsidRDefault="002412E6">
      <w:pPr>
        <w:pStyle w:val="a9"/>
      </w:pPr>
      <w:r>
        <w:rPr>
          <w:rStyle w:val="ab"/>
        </w:rPr>
        <w:footnoteRef/>
      </w:r>
      <w:r>
        <w:t xml:space="preserve"> </w:t>
      </w:r>
      <w:r>
        <w:rPr>
          <w:rFonts w:hint="eastAsia"/>
        </w:rPr>
        <w:t>勞思光先生用語。</w:t>
      </w:r>
    </w:p>
  </w:footnote>
  <w:footnote w:id="4">
    <w:p w:rsidR="002412E6" w:rsidRDefault="002412E6">
      <w:pPr>
        <w:pStyle w:val="a9"/>
      </w:pPr>
      <w:r>
        <w:rPr>
          <w:rStyle w:val="ab"/>
        </w:rPr>
        <w:footnoteRef/>
      </w:r>
      <w:r>
        <w:t xml:space="preserve"> </w:t>
      </w:r>
      <w:r w:rsidR="00F35173">
        <w:rPr>
          <w:rFonts w:hint="eastAsia"/>
        </w:rPr>
        <w:t>《心體與性體》第二冊，頁</w:t>
      </w:r>
      <w:r>
        <w:rPr>
          <w:rFonts w:hint="eastAsia"/>
        </w:rPr>
        <w:t>252</w:t>
      </w:r>
      <w:r>
        <w:rPr>
          <w:rFonts w:hint="eastAsia"/>
        </w:rPr>
        <w:t>。</w:t>
      </w:r>
    </w:p>
  </w:footnote>
  <w:footnote w:id="5">
    <w:p w:rsidR="002412E6" w:rsidRDefault="002412E6">
      <w:pPr>
        <w:pStyle w:val="a9"/>
      </w:pPr>
      <w:r>
        <w:rPr>
          <w:rStyle w:val="ab"/>
        </w:rPr>
        <w:footnoteRef/>
      </w:r>
      <w:r>
        <w:t xml:space="preserve"> </w:t>
      </w:r>
      <w:r w:rsidR="00F35173">
        <w:rPr>
          <w:rFonts w:hint="eastAsia"/>
        </w:rPr>
        <w:t>《心體與性體》第二冊，</w:t>
      </w:r>
      <w:r>
        <w:rPr>
          <w:rFonts w:hint="eastAsia"/>
        </w:rPr>
        <w:t>頁</w:t>
      </w:r>
      <w:r>
        <w:rPr>
          <w:rFonts w:hint="eastAsia"/>
        </w:rPr>
        <w:t>253</w:t>
      </w:r>
      <w:r>
        <w:rPr>
          <w:rFonts w:hint="eastAsia"/>
        </w:rPr>
        <w:t>。</w:t>
      </w:r>
    </w:p>
  </w:footnote>
  <w:footnote w:id="6">
    <w:p w:rsidR="002412E6" w:rsidRDefault="002412E6">
      <w:pPr>
        <w:pStyle w:val="a9"/>
      </w:pPr>
      <w:r>
        <w:rPr>
          <w:rStyle w:val="ab"/>
        </w:rPr>
        <w:footnoteRef/>
      </w:r>
      <w:r>
        <w:t xml:space="preserve"> </w:t>
      </w:r>
      <w:r w:rsidR="00F35173">
        <w:t xml:space="preserve"> </w:t>
      </w:r>
      <w:r w:rsidR="00F35173">
        <w:rPr>
          <w:rFonts w:hint="eastAsia"/>
        </w:rPr>
        <w:t>《心體與性體》第二冊，</w:t>
      </w:r>
      <w:r>
        <w:rPr>
          <w:rFonts w:hint="eastAsia"/>
        </w:rPr>
        <w:t>頁</w:t>
      </w:r>
      <w:r>
        <w:rPr>
          <w:rFonts w:hint="eastAsia"/>
        </w:rPr>
        <w:t>254</w:t>
      </w:r>
      <w:r>
        <w:rPr>
          <w:rFonts w:hint="eastAsia"/>
        </w:rPr>
        <w:t>。</w:t>
      </w:r>
    </w:p>
  </w:footnote>
  <w:footnote w:id="7">
    <w:p w:rsidR="002412E6" w:rsidRDefault="002412E6">
      <w:pPr>
        <w:pStyle w:val="a9"/>
      </w:pPr>
      <w:r>
        <w:rPr>
          <w:rStyle w:val="ab"/>
        </w:rPr>
        <w:footnoteRef/>
      </w:r>
      <w:r>
        <w:t xml:space="preserve"> </w:t>
      </w:r>
      <w:r w:rsidR="00F35173">
        <w:t xml:space="preserve"> </w:t>
      </w:r>
      <w:r w:rsidR="00F35173">
        <w:rPr>
          <w:rFonts w:hint="eastAsia"/>
        </w:rPr>
        <w:t>《心體與性體》第二冊，</w:t>
      </w:r>
      <w:r>
        <w:rPr>
          <w:rFonts w:hint="eastAsia"/>
        </w:rPr>
        <w:t>頁</w:t>
      </w:r>
      <w:r>
        <w:rPr>
          <w:rFonts w:hint="eastAsia"/>
        </w:rPr>
        <w:t>258</w:t>
      </w:r>
      <w:r>
        <w:rPr>
          <w:rFonts w:hint="eastAsia"/>
        </w:rPr>
        <w:t>。</w:t>
      </w:r>
    </w:p>
  </w:footnote>
  <w:footnote w:id="8">
    <w:p w:rsidR="002412E6" w:rsidRDefault="002412E6">
      <w:pPr>
        <w:pStyle w:val="a9"/>
      </w:pPr>
      <w:r>
        <w:rPr>
          <w:rStyle w:val="ab"/>
        </w:rPr>
        <w:footnoteRef/>
      </w:r>
      <w:r w:rsidR="004B2436" w:rsidRPr="004B2436">
        <w:rPr>
          <w:rFonts w:hint="eastAsia"/>
        </w:rPr>
        <w:t>《心體與性體》第二冊，頁</w:t>
      </w:r>
      <w:r>
        <w:rPr>
          <w:rFonts w:hint="eastAsia"/>
        </w:rPr>
        <w:t>259</w:t>
      </w:r>
      <w:r>
        <w:rPr>
          <w:rFonts w:hint="eastAsia"/>
        </w:rPr>
        <w:t>。</w:t>
      </w:r>
    </w:p>
  </w:footnote>
  <w:footnote w:id="9">
    <w:p w:rsidR="002412E6" w:rsidRDefault="002412E6">
      <w:pPr>
        <w:pStyle w:val="a9"/>
      </w:pPr>
      <w:r>
        <w:rPr>
          <w:rStyle w:val="ab"/>
        </w:rPr>
        <w:footnoteRef/>
      </w:r>
      <w:r w:rsidR="004B2436" w:rsidRPr="004B2436">
        <w:rPr>
          <w:rFonts w:hint="eastAsia"/>
        </w:rPr>
        <w:t>《心體與性體》第二冊，頁</w:t>
      </w:r>
      <w:r>
        <w:rPr>
          <w:rFonts w:hint="eastAsia"/>
        </w:rPr>
        <w:t>259~260</w:t>
      </w:r>
      <w:r>
        <w:rPr>
          <w:rFonts w:hint="eastAsia"/>
        </w:rPr>
        <w:t>。</w:t>
      </w:r>
    </w:p>
  </w:footnote>
  <w:footnote w:id="10">
    <w:p w:rsidR="002412E6" w:rsidRDefault="002412E6">
      <w:pPr>
        <w:pStyle w:val="a9"/>
      </w:pPr>
      <w:r>
        <w:rPr>
          <w:rStyle w:val="ab"/>
        </w:rPr>
        <w:footnoteRef/>
      </w:r>
      <w:r w:rsidR="004B2436" w:rsidRPr="004B2436">
        <w:rPr>
          <w:rFonts w:hint="eastAsia"/>
        </w:rPr>
        <w:t>《心體與性體》第二冊，頁</w:t>
      </w:r>
      <w:r>
        <w:rPr>
          <w:rFonts w:hint="eastAsia"/>
        </w:rPr>
        <w:t>260</w:t>
      </w:r>
      <w:r>
        <w:rPr>
          <w:rFonts w:hint="eastAsia"/>
        </w:rPr>
        <w:t>。</w:t>
      </w:r>
    </w:p>
  </w:footnote>
  <w:footnote w:id="11">
    <w:p w:rsidR="002412E6" w:rsidRDefault="002412E6">
      <w:pPr>
        <w:pStyle w:val="a9"/>
      </w:pPr>
      <w:r>
        <w:rPr>
          <w:rStyle w:val="ab"/>
        </w:rPr>
        <w:footnoteRef/>
      </w:r>
      <w:r w:rsidR="00F35173">
        <w:rPr>
          <w:rFonts w:hint="eastAsia"/>
        </w:rPr>
        <w:t>《心體與性體》第二冊，</w:t>
      </w:r>
      <w:r>
        <w:rPr>
          <w:rFonts w:hint="eastAsia"/>
        </w:rPr>
        <w:t>頁</w:t>
      </w:r>
      <w:r>
        <w:rPr>
          <w:rFonts w:hint="eastAsia"/>
        </w:rPr>
        <w:t>265</w:t>
      </w:r>
      <w:r>
        <w:rPr>
          <w:rFonts w:hint="eastAsia"/>
        </w:rPr>
        <w:t>。</w:t>
      </w:r>
    </w:p>
  </w:footnote>
  <w:footnote w:id="12">
    <w:p w:rsidR="002412E6" w:rsidRDefault="002412E6">
      <w:pPr>
        <w:pStyle w:val="a9"/>
      </w:pPr>
      <w:r>
        <w:rPr>
          <w:rStyle w:val="ab"/>
        </w:rPr>
        <w:footnoteRef/>
      </w:r>
      <w:r w:rsidR="00F35173">
        <w:rPr>
          <w:rFonts w:hint="eastAsia"/>
        </w:rPr>
        <w:t>《心體與性體》第二冊，</w:t>
      </w:r>
      <w:r>
        <w:rPr>
          <w:rFonts w:hint="eastAsia"/>
        </w:rPr>
        <w:t>頁</w:t>
      </w:r>
      <w:r>
        <w:rPr>
          <w:rFonts w:hint="eastAsia"/>
        </w:rPr>
        <w:t>265~266</w:t>
      </w:r>
      <w:r>
        <w:rPr>
          <w:rFonts w:hint="eastAsia"/>
        </w:rPr>
        <w:t>。</w:t>
      </w:r>
    </w:p>
  </w:footnote>
  <w:footnote w:id="13">
    <w:p w:rsidR="00AA1F76" w:rsidRDefault="00AA1F76">
      <w:pPr>
        <w:pStyle w:val="a9"/>
      </w:pPr>
      <w:r>
        <w:rPr>
          <w:rStyle w:val="ab"/>
        </w:rPr>
        <w:footnoteRef/>
      </w:r>
      <w:r>
        <w:t xml:space="preserve"> </w:t>
      </w:r>
      <w:r w:rsidR="00F35173">
        <w:t xml:space="preserve"> </w:t>
      </w:r>
      <w:r w:rsidR="00F35173">
        <w:rPr>
          <w:rFonts w:hint="eastAsia"/>
        </w:rPr>
        <w:t>《心體與性體》第二冊，</w:t>
      </w:r>
      <w:r>
        <w:rPr>
          <w:rFonts w:hint="eastAsia"/>
        </w:rPr>
        <w:t>頁</w:t>
      </w:r>
      <w:r>
        <w:rPr>
          <w:rFonts w:hint="eastAsia"/>
        </w:rPr>
        <w:t>266~267</w:t>
      </w:r>
      <w:r>
        <w:rPr>
          <w:rFonts w:hint="eastAsia"/>
        </w:rPr>
        <w:t>。</w:t>
      </w:r>
    </w:p>
  </w:footnote>
  <w:footnote w:id="14">
    <w:p w:rsidR="000D62A2" w:rsidRDefault="000D62A2">
      <w:pPr>
        <w:pStyle w:val="a9"/>
      </w:pPr>
      <w:r>
        <w:rPr>
          <w:rStyle w:val="ab"/>
        </w:rPr>
        <w:footnoteRef/>
      </w:r>
      <w:r>
        <w:t xml:space="preserve"> </w:t>
      </w:r>
      <w:r w:rsidR="00F35173">
        <w:t xml:space="preserve"> </w:t>
      </w:r>
      <w:r w:rsidR="00F35173">
        <w:rPr>
          <w:rFonts w:hint="eastAsia"/>
        </w:rPr>
        <w:t>《心體與性體》第二冊，</w:t>
      </w:r>
      <w:r>
        <w:rPr>
          <w:rFonts w:hint="eastAsia"/>
        </w:rPr>
        <w:t>頁</w:t>
      </w:r>
      <w:r>
        <w:rPr>
          <w:rFonts w:hint="eastAsia"/>
        </w:rPr>
        <w:t>267~268</w:t>
      </w:r>
      <w:r>
        <w:rPr>
          <w:rFonts w:hint="eastAsia"/>
        </w:rPr>
        <w:t>。</w:t>
      </w:r>
    </w:p>
  </w:footnote>
  <w:footnote w:id="15">
    <w:p w:rsidR="002670F7" w:rsidRPr="002670F7" w:rsidRDefault="002670F7">
      <w:pPr>
        <w:pStyle w:val="a9"/>
        <w:rPr>
          <w:rFonts w:hint="eastAsia"/>
        </w:rPr>
      </w:pPr>
      <w:r>
        <w:rPr>
          <w:rStyle w:val="ab"/>
        </w:rPr>
        <w:footnoteRef/>
      </w:r>
      <w:r>
        <w:t xml:space="preserve"> </w:t>
      </w:r>
      <w:r>
        <w:rPr>
          <w:rFonts w:hint="eastAsia"/>
        </w:rPr>
        <w:t>方東美《中國大乘佛學》，</w:t>
      </w:r>
      <w:r>
        <w:rPr>
          <w:rFonts w:hint="eastAsia"/>
        </w:rPr>
        <w:t>??????????????</w:t>
      </w:r>
    </w:p>
  </w:footnote>
  <w:footnote w:id="16">
    <w:p w:rsidR="002D7059" w:rsidRDefault="002D7059">
      <w:pPr>
        <w:pStyle w:val="a9"/>
      </w:pPr>
      <w:r>
        <w:rPr>
          <w:rStyle w:val="ab"/>
        </w:rPr>
        <w:footnoteRef/>
      </w:r>
      <w:r>
        <w:t xml:space="preserve"> </w:t>
      </w:r>
      <w:r w:rsidR="00E25E62" w:rsidRPr="00E25E62">
        <w:rPr>
          <w:rFonts w:hint="eastAsia"/>
        </w:rPr>
        <w:t>《心體與性體》第二冊，頁</w:t>
      </w:r>
      <w:r>
        <w:rPr>
          <w:rFonts w:hint="eastAsia"/>
        </w:rPr>
        <w:t>269~270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6434CA"/>
    <w:multiLevelType w:val="hybridMultilevel"/>
    <w:tmpl w:val="8F1E12D8"/>
    <w:lvl w:ilvl="0" w:tplc="49D02E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747D2533"/>
    <w:multiLevelType w:val="hybridMultilevel"/>
    <w:tmpl w:val="BF522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AE"/>
    <w:rsid w:val="00030BD4"/>
    <w:rsid w:val="00030E17"/>
    <w:rsid w:val="00031FC5"/>
    <w:rsid w:val="00093B94"/>
    <w:rsid w:val="000C3E0E"/>
    <w:rsid w:val="000D62A2"/>
    <w:rsid w:val="000E3C7A"/>
    <w:rsid w:val="00100F75"/>
    <w:rsid w:val="00151071"/>
    <w:rsid w:val="00154193"/>
    <w:rsid w:val="001C7D3A"/>
    <w:rsid w:val="001D240D"/>
    <w:rsid w:val="001D6515"/>
    <w:rsid w:val="002412E6"/>
    <w:rsid w:val="002670F7"/>
    <w:rsid w:val="00292CDE"/>
    <w:rsid w:val="002933EC"/>
    <w:rsid w:val="002B1029"/>
    <w:rsid w:val="002D0A80"/>
    <w:rsid w:val="002D7059"/>
    <w:rsid w:val="002F2977"/>
    <w:rsid w:val="00312778"/>
    <w:rsid w:val="00316A32"/>
    <w:rsid w:val="00317A39"/>
    <w:rsid w:val="0032339D"/>
    <w:rsid w:val="00337F7F"/>
    <w:rsid w:val="00361016"/>
    <w:rsid w:val="00377F60"/>
    <w:rsid w:val="00393C65"/>
    <w:rsid w:val="003A0F52"/>
    <w:rsid w:val="003B003F"/>
    <w:rsid w:val="003B4276"/>
    <w:rsid w:val="003D6536"/>
    <w:rsid w:val="00402018"/>
    <w:rsid w:val="00415E25"/>
    <w:rsid w:val="004302BB"/>
    <w:rsid w:val="0043186D"/>
    <w:rsid w:val="004665FB"/>
    <w:rsid w:val="00486480"/>
    <w:rsid w:val="004B2436"/>
    <w:rsid w:val="004B40FC"/>
    <w:rsid w:val="004D1C5E"/>
    <w:rsid w:val="004D747E"/>
    <w:rsid w:val="00530C74"/>
    <w:rsid w:val="00575B12"/>
    <w:rsid w:val="00593BDC"/>
    <w:rsid w:val="005A6CFA"/>
    <w:rsid w:val="005B4EC1"/>
    <w:rsid w:val="00604B2E"/>
    <w:rsid w:val="00617E04"/>
    <w:rsid w:val="00644E3A"/>
    <w:rsid w:val="0065307B"/>
    <w:rsid w:val="00655AD0"/>
    <w:rsid w:val="00655AD2"/>
    <w:rsid w:val="0066435E"/>
    <w:rsid w:val="00667FFD"/>
    <w:rsid w:val="006C023F"/>
    <w:rsid w:val="006C0721"/>
    <w:rsid w:val="006C3E61"/>
    <w:rsid w:val="006E3C5C"/>
    <w:rsid w:val="007027C6"/>
    <w:rsid w:val="0073244F"/>
    <w:rsid w:val="00733BCE"/>
    <w:rsid w:val="00785E68"/>
    <w:rsid w:val="007922D3"/>
    <w:rsid w:val="00792567"/>
    <w:rsid w:val="007A320A"/>
    <w:rsid w:val="007B28C9"/>
    <w:rsid w:val="007B59F1"/>
    <w:rsid w:val="007C7599"/>
    <w:rsid w:val="007E5576"/>
    <w:rsid w:val="007F091C"/>
    <w:rsid w:val="00846F92"/>
    <w:rsid w:val="008561AD"/>
    <w:rsid w:val="00863185"/>
    <w:rsid w:val="0087781C"/>
    <w:rsid w:val="00882D94"/>
    <w:rsid w:val="008E1026"/>
    <w:rsid w:val="00902415"/>
    <w:rsid w:val="0090293E"/>
    <w:rsid w:val="00922CA0"/>
    <w:rsid w:val="00923C2E"/>
    <w:rsid w:val="0093292F"/>
    <w:rsid w:val="009529C2"/>
    <w:rsid w:val="00966543"/>
    <w:rsid w:val="009A05EA"/>
    <w:rsid w:val="009C307C"/>
    <w:rsid w:val="009C4C06"/>
    <w:rsid w:val="00A0431A"/>
    <w:rsid w:val="00A310D0"/>
    <w:rsid w:val="00A77A85"/>
    <w:rsid w:val="00AA1F76"/>
    <w:rsid w:val="00AC52D3"/>
    <w:rsid w:val="00AD313B"/>
    <w:rsid w:val="00B17232"/>
    <w:rsid w:val="00B63E5E"/>
    <w:rsid w:val="00B65DD4"/>
    <w:rsid w:val="00BE062C"/>
    <w:rsid w:val="00C057AF"/>
    <w:rsid w:val="00C10EFE"/>
    <w:rsid w:val="00C74BED"/>
    <w:rsid w:val="00C86082"/>
    <w:rsid w:val="00C945C3"/>
    <w:rsid w:val="00CA4FAF"/>
    <w:rsid w:val="00CA79C3"/>
    <w:rsid w:val="00CB658E"/>
    <w:rsid w:val="00CC208C"/>
    <w:rsid w:val="00CD7BE5"/>
    <w:rsid w:val="00D018BE"/>
    <w:rsid w:val="00D075D8"/>
    <w:rsid w:val="00D705FD"/>
    <w:rsid w:val="00D840A0"/>
    <w:rsid w:val="00D869B5"/>
    <w:rsid w:val="00D877B3"/>
    <w:rsid w:val="00D918B1"/>
    <w:rsid w:val="00E01958"/>
    <w:rsid w:val="00E02065"/>
    <w:rsid w:val="00E027CC"/>
    <w:rsid w:val="00E25E62"/>
    <w:rsid w:val="00E34A14"/>
    <w:rsid w:val="00E526AE"/>
    <w:rsid w:val="00E63128"/>
    <w:rsid w:val="00E923C4"/>
    <w:rsid w:val="00EC50FC"/>
    <w:rsid w:val="00ED6C9B"/>
    <w:rsid w:val="00ED739E"/>
    <w:rsid w:val="00EF44FC"/>
    <w:rsid w:val="00F179A0"/>
    <w:rsid w:val="00F34BFA"/>
    <w:rsid w:val="00F35173"/>
    <w:rsid w:val="00F41494"/>
    <w:rsid w:val="00F754B3"/>
    <w:rsid w:val="00F83B6C"/>
    <w:rsid w:val="00FB677A"/>
    <w:rsid w:val="00FD1E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D0895A-9F05-42DC-A550-6DD8446D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6AE"/>
    <w:rPr>
      <w:color w:val="0563C1" w:themeColor="hyperlink"/>
      <w:u w:val="single"/>
    </w:rPr>
  </w:style>
  <w:style w:type="paragraph" w:styleId="a4">
    <w:name w:val="List Paragraph"/>
    <w:basedOn w:val="a"/>
    <w:uiPriority w:val="34"/>
    <w:qFormat/>
    <w:rsid w:val="0093292F"/>
    <w:pPr>
      <w:ind w:leftChars="200" w:left="480"/>
    </w:pPr>
  </w:style>
  <w:style w:type="paragraph" w:styleId="a5">
    <w:name w:val="header"/>
    <w:basedOn w:val="a"/>
    <w:link w:val="a6"/>
    <w:uiPriority w:val="99"/>
    <w:unhideWhenUsed/>
    <w:rsid w:val="00F179A0"/>
    <w:pPr>
      <w:tabs>
        <w:tab w:val="center" w:pos="4153"/>
        <w:tab w:val="right" w:pos="8306"/>
      </w:tabs>
      <w:snapToGrid w:val="0"/>
    </w:pPr>
    <w:rPr>
      <w:sz w:val="20"/>
      <w:szCs w:val="20"/>
    </w:rPr>
  </w:style>
  <w:style w:type="character" w:customStyle="1" w:styleId="a6">
    <w:name w:val="頁首 字元"/>
    <w:basedOn w:val="a0"/>
    <w:link w:val="a5"/>
    <w:uiPriority w:val="99"/>
    <w:rsid w:val="00F179A0"/>
    <w:rPr>
      <w:sz w:val="20"/>
      <w:szCs w:val="20"/>
    </w:rPr>
  </w:style>
  <w:style w:type="paragraph" w:styleId="a7">
    <w:name w:val="footer"/>
    <w:basedOn w:val="a"/>
    <w:link w:val="a8"/>
    <w:uiPriority w:val="99"/>
    <w:unhideWhenUsed/>
    <w:rsid w:val="00F179A0"/>
    <w:pPr>
      <w:tabs>
        <w:tab w:val="center" w:pos="4153"/>
        <w:tab w:val="right" w:pos="8306"/>
      </w:tabs>
      <w:snapToGrid w:val="0"/>
    </w:pPr>
    <w:rPr>
      <w:sz w:val="20"/>
      <w:szCs w:val="20"/>
    </w:rPr>
  </w:style>
  <w:style w:type="character" w:customStyle="1" w:styleId="a8">
    <w:name w:val="頁尾 字元"/>
    <w:basedOn w:val="a0"/>
    <w:link w:val="a7"/>
    <w:uiPriority w:val="99"/>
    <w:rsid w:val="00F179A0"/>
    <w:rPr>
      <w:sz w:val="20"/>
      <w:szCs w:val="20"/>
    </w:rPr>
  </w:style>
  <w:style w:type="paragraph" w:styleId="a9">
    <w:name w:val="footnote text"/>
    <w:basedOn w:val="a"/>
    <w:link w:val="aa"/>
    <w:uiPriority w:val="99"/>
    <w:semiHidden/>
    <w:unhideWhenUsed/>
    <w:rsid w:val="00D018BE"/>
    <w:pPr>
      <w:snapToGrid w:val="0"/>
    </w:pPr>
    <w:rPr>
      <w:sz w:val="20"/>
      <w:szCs w:val="20"/>
    </w:rPr>
  </w:style>
  <w:style w:type="character" w:customStyle="1" w:styleId="aa">
    <w:name w:val="註腳文字 字元"/>
    <w:basedOn w:val="a0"/>
    <w:link w:val="a9"/>
    <w:uiPriority w:val="99"/>
    <w:semiHidden/>
    <w:rsid w:val="00D018BE"/>
    <w:rPr>
      <w:sz w:val="20"/>
      <w:szCs w:val="20"/>
    </w:rPr>
  </w:style>
  <w:style w:type="character" w:styleId="ab">
    <w:name w:val="footnote reference"/>
    <w:basedOn w:val="a0"/>
    <w:uiPriority w:val="99"/>
    <w:semiHidden/>
    <w:unhideWhenUsed/>
    <w:rsid w:val="00D018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839B-160B-48F4-86AA-BC9F0BF8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2316</Words>
  <Characters>13204</Characters>
  <Application>Microsoft Office Word</Application>
  <DocSecurity>0</DocSecurity>
  <Lines>110</Lines>
  <Paragraphs>30</Paragraphs>
  <ScaleCrop>false</ScaleCrop>
  <Company/>
  <LinksUpToDate>false</LinksUpToDate>
  <CharactersWithSpaces>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杜保瑞</dc:creator>
  <cp:keywords/>
  <dc:description/>
  <cp:lastModifiedBy>杜保瑞</cp:lastModifiedBy>
  <cp:revision>2</cp:revision>
  <dcterms:created xsi:type="dcterms:W3CDTF">2015-10-17T06:22:00Z</dcterms:created>
  <dcterms:modified xsi:type="dcterms:W3CDTF">2015-10-17T06:22:00Z</dcterms:modified>
</cp:coreProperties>
</file>